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360" w:lineRule="auto"/>
        <w:jc w:val="center"/>
        <w:rPr>
          <w:rFonts w:ascii="Arial" w:hAnsi="Arial" w:cs="Arial"/>
          <w:b/>
          <w:bCs/>
          <w:sz w:val="20"/>
          <w:szCs w:val="20"/>
          <w:lang w:val="en-US"/>
        </w:rPr>
      </w:pPr>
      <w:r>
        <w:rPr>
          <w:rFonts w:ascii="Arial" w:eastAsia="Arial" w:hAnsi="Arial" w:cs="Arial"/>
          <w:b/>
          <w:bCs/>
          <w:sz w:val="20"/>
          <w:szCs w:val="20"/>
          <w:lang w:val="ro-RO"/>
        </w:rPr>
        <w:t>ANEXĂ PRIVIND PROGRAMUL DESTINAT PARTENERILOR EWS</w:t>
      </w:r>
    </w:p>
    <w:p>
      <w:pPr>
        <w:jc w:val="both"/>
        <w:rPr>
          <w:rFonts w:ascii="Arial" w:hAnsi="Arial" w:cs="Arial"/>
          <w:sz w:val="20"/>
          <w:szCs w:val="20"/>
          <w:lang w:val="en-US"/>
        </w:rPr>
      </w:pPr>
    </w:p>
    <w:p>
      <w:pPr>
        <w:jc w:val="both"/>
        <w:rPr>
          <w:rFonts w:ascii="Arial" w:hAnsi="Arial" w:cs="Arial"/>
          <w:sz w:val="20"/>
          <w:szCs w:val="20"/>
          <w:lang w:val="en-US"/>
        </w:rPr>
      </w:pPr>
      <w:r>
        <w:rPr>
          <w:rFonts w:ascii="Arial" w:eastAsia="Arial" w:hAnsi="Arial" w:cs="Arial"/>
          <w:sz w:val="20"/>
          <w:szCs w:val="20"/>
          <w:lang w:val="ro-RO"/>
        </w:rPr>
        <w:t>Prin prezentul, Eaton și Partene</w:t>
      </w:r>
      <w:bookmarkStart w:id="0" w:name="_GoBack"/>
      <w:bookmarkEnd w:id="0"/>
      <w:r>
        <w:rPr>
          <w:rFonts w:ascii="Arial" w:eastAsia="Arial" w:hAnsi="Arial" w:cs="Arial"/>
          <w:sz w:val="20"/>
          <w:szCs w:val="20"/>
          <w:lang w:val="ro-RO"/>
        </w:rPr>
        <w:t>rul EWS (Distribuitori Eaton) („PARTICIPANTUL”) convin să încheie următoarea anexă („ANEXĂ”).</w:t>
      </w:r>
    </w:p>
    <w:p>
      <w:pPr>
        <w:jc w:val="both"/>
        <w:rPr>
          <w:rFonts w:ascii="Arial" w:hAnsi="Arial" w:cs="Arial"/>
          <w:sz w:val="20"/>
          <w:szCs w:val="20"/>
          <w:lang w:val="en-US"/>
        </w:rPr>
      </w:pPr>
      <w:r>
        <w:rPr>
          <w:rFonts w:ascii="Arial" w:eastAsia="Arial" w:hAnsi="Arial" w:cs="Arial"/>
          <w:sz w:val="20"/>
          <w:szCs w:val="20"/>
          <w:lang w:val="ro-RO"/>
        </w:rPr>
        <w:t>Prezenta ANEXĂ va face obiectul prevederilor Contractului cadru pentru distribuitori din data de [</w:t>
      </w:r>
      <w:r>
        <w:rPr>
          <w:rFonts w:ascii="Arial" w:eastAsia="Arial" w:hAnsi="Arial" w:cs="Arial"/>
          <w:b/>
          <w:bCs/>
          <w:i/>
          <w:iCs/>
          <w:sz w:val="20"/>
          <w:szCs w:val="20"/>
          <w:highlight w:val="yellow"/>
          <w:lang w:val="ro-RO"/>
        </w:rPr>
        <w:t>Notă: introduceți data Contractului cadru pentru distribuitori și referințele, dacă este cazul</w:t>
      </w:r>
      <w:r>
        <w:rPr>
          <w:rFonts w:ascii="Arial" w:eastAsia="Arial" w:hAnsi="Arial" w:cs="Arial"/>
          <w:sz w:val="20"/>
          <w:szCs w:val="20"/>
          <w:lang w:val="ro-RO"/>
        </w:rPr>
        <w:t>], încheiat între Eaton și EWS.</w:t>
      </w:r>
    </w:p>
    <w:p>
      <w:pPr>
        <w:jc w:val="both"/>
        <w:rPr>
          <w:rFonts w:ascii="Arial" w:hAnsi="Arial" w:cs="Arial"/>
          <w:sz w:val="20"/>
          <w:szCs w:val="20"/>
          <w:lang w:val="en-US"/>
        </w:rPr>
      </w:pPr>
      <w:r>
        <w:rPr>
          <w:rFonts w:ascii="Arial" w:eastAsia="Arial" w:hAnsi="Arial" w:cs="Arial"/>
          <w:sz w:val="20"/>
          <w:szCs w:val="20"/>
          <w:lang w:val="ro-RO"/>
        </w:rPr>
        <w:t>Toți termenii cu majuscule utilizați în prezenta ANEXĂ vor avea semnificațiile atribuite acestora în Contractul cadru pentru distribuitori.</w:t>
      </w:r>
    </w:p>
    <w:p>
      <w:pPr>
        <w:jc w:val="both"/>
        <w:rPr>
          <w:lang w:val="en-US"/>
        </w:rPr>
      </w:pPr>
      <w:r>
        <w:rPr>
          <w:rFonts w:ascii="Calibri" w:eastAsia="Calibri" w:hAnsi="Calibri" w:cs="Times New Roman"/>
          <w:lang w:val="ro-RO"/>
        </w:rPr>
        <w:t xml:space="preserve">1. </w:t>
      </w:r>
      <w:r>
        <w:rPr>
          <w:rFonts w:ascii="Calibri" w:eastAsia="Calibri" w:hAnsi="Calibri" w:cs="Times New Roman"/>
          <w:b/>
          <w:bCs/>
          <w:lang w:val="ro-RO"/>
        </w:rPr>
        <w:t>Eligibilitatea pentru Programul de parteneri EWS („PROGRAMUL”)</w:t>
      </w:r>
      <w:r>
        <w:rPr>
          <w:rFonts w:ascii="Calibri" w:eastAsia="Calibri" w:hAnsi="Calibri" w:cs="Times New Roman"/>
          <w:lang w:val="ro-RO"/>
        </w:rPr>
        <w:t xml:space="preserve"> </w:t>
      </w:r>
    </w:p>
    <w:p>
      <w:pPr>
        <w:jc w:val="both"/>
        <w:rPr>
          <w:lang w:val="en-US"/>
        </w:rPr>
      </w:pPr>
      <w:r>
        <w:rPr>
          <w:rFonts w:ascii="Calibri" w:eastAsia="Calibri" w:hAnsi="Calibri" w:cs="Times New Roman"/>
          <w:lang w:val="ro-RO"/>
        </w:rPr>
        <w:t xml:space="preserve">Eligibilitatea în cadrul acestui Program presupune următoarele: </w:t>
      </w:r>
    </w:p>
    <w:p>
      <w:pPr>
        <w:jc w:val="both"/>
        <w:rPr>
          <w:lang w:val="en-US"/>
        </w:rPr>
      </w:pPr>
      <w:r>
        <w:rPr>
          <w:rFonts w:ascii="Calibri" w:eastAsia="Calibri" w:hAnsi="Calibri" w:cs="Times New Roman"/>
          <w:lang w:val="ro-RO"/>
        </w:rPr>
        <w:t>1.1 PARTICIPANTUL trebuie să fie distribuitorul unuia sau mai multora dintre grupele de produse menționate mai jos către revânzători:</w:t>
      </w:r>
    </w:p>
    <w:p>
      <w:pPr>
        <w:pStyle w:val="ListParagraph"/>
        <w:numPr>
          <w:ilvl w:val="0"/>
          <w:numId w:val="1"/>
        </w:numPr>
        <w:jc w:val="both"/>
        <w:rPr>
          <w:lang w:val="en-US"/>
        </w:rPr>
      </w:pPr>
      <w:r>
        <w:rPr>
          <w:rFonts w:ascii="Calibri" w:eastAsia="Calibri" w:hAnsi="Calibri" w:cs="Times New Roman"/>
          <w:lang w:val="ro-RO"/>
        </w:rPr>
        <w:t xml:space="preserve">distribuția energiei electrice </w:t>
      </w:r>
    </w:p>
    <w:p>
      <w:pPr>
        <w:pStyle w:val="ListParagraph"/>
        <w:numPr>
          <w:ilvl w:val="0"/>
          <w:numId w:val="1"/>
        </w:numPr>
        <w:jc w:val="both"/>
        <w:rPr>
          <w:lang w:val="en-US"/>
        </w:rPr>
      </w:pPr>
      <w:r>
        <w:rPr>
          <w:rFonts w:ascii="Calibri" w:eastAsia="Calibri" w:hAnsi="Calibri" w:cs="Times New Roman"/>
          <w:lang w:val="ro-RO"/>
        </w:rPr>
        <w:t>protecție împotriva incendiilor</w:t>
      </w:r>
    </w:p>
    <w:p>
      <w:pPr>
        <w:pStyle w:val="ListParagraph"/>
        <w:numPr>
          <w:ilvl w:val="0"/>
          <w:numId w:val="1"/>
        </w:numPr>
        <w:jc w:val="both"/>
        <w:rPr>
          <w:lang w:val="en-US"/>
        </w:rPr>
      </w:pPr>
      <w:r>
        <w:rPr>
          <w:rFonts w:ascii="Calibri" w:eastAsia="Calibri" w:hAnsi="Calibri" w:cs="Times New Roman"/>
          <w:lang w:val="ro-RO"/>
        </w:rPr>
        <w:t>alarmă efracție</w:t>
      </w:r>
    </w:p>
    <w:p>
      <w:pPr>
        <w:pStyle w:val="ListParagraph"/>
        <w:numPr>
          <w:ilvl w:val="0"/>
          <w:numId w:val="1"/>
        </w:numPr>
        <w:jc w:val="both"/>
        <w:rPr>
          <w:lang w:val="en-US"/>
        </w:rPr>
      </w:pPr>
      <w:r>
        <w:rPr>
          <w:rFonts w:ascii="Calibri" w:eastAsia="Calibri" w:hAnsi="Calibri" w:cs="Times New Roman"/>
          <w:lang w:val="ro-RO"/>
        </w:rPr>
        <w:t>automatizări rezidențiale</w:t>
      </w:r>
    </w:p>
    <w:p>
      <w:pPr>
        <w:pStyle w:val="ListParagraph"/>
        <w:numPr>
          <w:ilvl w:val="0"/>
          <w:numId w:val="1"/>
        </w:numPr>
        <w:jc w:val="both"/>
        <w:rPr>
          <w:lang w:val="en-US"/>
        </w:rPr>
      </w:pPr>
      <w:r>
        <w:rPr>
          <w:rFonts w:ascii="Calibri" w:eastAsia="Calibri" w:hAnsi="Calibri" w:cs="Times New Roman"/>
          <w:lang w:val="ro-RO"/>
        </w:rPr>
        <w:t>iluminat de siguranță</w:t>
      </w:r>
    </w:p>
    <w:p>
      <w:pPr>
        <w:pStyle w:val="ListParagraph"/>
        <w:numPr>
          <w:ilvl w:val="0"/>
          <w:numId w:val="1"/>
        </w:numPr>
        <w:jc w:val="both"/>
        <w:rPr>
          <w:lang w:val="en-US"/>
        </w:rPr>
      </w:pPr>
      <w:r>
        <w:rPr>
          <w:rFonts w:ascii="Calibri" w:eastAsia="Calibri" w:hAnsi="Calibri" w:cs="Times New Roman"/>
          <w:lang w:val="ro-RO"/>
        </w:rPr>
        <w:t xml:space="preserve">calitate energie </w:t>
      </w:r>
    </w:p>
    <w:p>
      <w:pPr>
        <w:jc w:val="both"/>
        <w:rPr>
          <w:lang w:val="en-US"/>
        </w:rPr>
      </w:pPr>
      <w:r>
        <w:rPr>
          <w:rFonts w:ascii="Calibri" w:eastAsia="Calibri" w:hAnsi="Calibri" w:cs="Times New Roman"/>
          <w:lang w:val="ro-RO"/>
        </w:rPr>
        <w:t xml:space="preserve">1.2 PARTICIPANTUL trebuie să dețină un </w:t>
      </w:r>
      <w:r>
        <w:rPr>
          <w:rFonts w:ascii="Arial" w:eastAsia="Arial" w:hAnsi="Arial" w:cs="Arial"/>
          <w:sz w:val="20"/>
          <w:szCs w:val="20"/>
          <w:lang w:val="ro-RO"/>
        </w:rPr>
        <w:t xml:space="preserve">Contract cadru pentru distribuitori, </w:t>
      </w:r>
      <w:r>
        <w:rPr>
          <w:rFonts w:ascii="Calibri" w:eastAsia="Calibri" w:hAnsi="Calibri" w:cs="Times New Roman"/>
          <w:lang w:val="ro-RO"/>
        </w:rPr>
        <w:t>semnat cu EATON.</w:t>
      </w:r>
    </w:p>
    <w:p>
      <w:pPr>
        <w:jc w:val="both"/>
        <w:rPr>
          <w:lang w:val="en-US"/>
        </w:rPr>
      </w:pPr>
      <w:r>
        <w:rPr>
          <w:rFonts w:ascii="Calibri" w:eastAsia="Calibri" w:hAnsi="Calibri" w:cs="Times New Roman"/>
          <w:lang w:val="ro-RO"/>
        </w:rPr>
        <w:t>1.3 PARTICIPANTUL va da dovadă de implicare și dedicație pentru dezvoltarea afacerii cu produse Eaton, precum și pentru promovarea mărcii Eaton.</w:t>
      </w:r>
    </w:p>
    <w:p>
      <w:pPr>
        <w:jc w:val="both"/>
        <w:rPr>
          <w:lang w:val="en-US"/>
        </w:rPr>
      </w:pPr>
      <w:r>
        <w:rPr>
          <w:rFonts w:ascii="Calibri" w:eastAsia="Calibri" w:hAnsi="Calibri" w:cs="Times New Roman"/>
          <w:lang w:val="ro-RO"/>
        </w:rPr>
        <w:t>1.4 PARTICIPANTUL acceptă să respecte termenii și condițiile prezentului Contract și orice modificări ale acestuia, pentru a fi eligibil pentru PROGRAM și beneficiile sale.</w:t>
      </w:r>
    </w:p>
    <w:p>
      <w:pPr>
        <w:jc w:val="both"/>
        <w:rPr>
          <w:lang w:val="en-US"/>
        </w:rPr>
      </w:pPr>
      <w:r>
        <w:rPr>
          <w:rFonts w:ascii="Calibri" w:eastAsia="Calibri" w:hAnsi="Calibri" w:cs="Times New Roman"/>
          <w:lang w:val="ro-RO"/>
        </w:rPr>
        <w:t xml:space="preserve">2. </w:t>
      </w:r>
      <w:r>
        <w:rPr>
          <w:rFonts w:ascii="Calibri" w:eastAsia="Calibri" w:hAnsi="Calibri" w:cs="Times New Roman"/>
          <w:b/>
          <w:bCs/>
          <w:lang w:val="ro-RO"/>
        </w:rPr>
        <w:t>Obligațiile EATON</w:t>
      </w:r>
    </w:p>
    <w:p>
      <w:pPr>
        <w:jc w:val="both"/>
        <w:rPr>
          <w:lang w:val="en-US"/>
        </w:rPr>
      </w:pPr>
      <w:r>
        <w:rPr>
          <w:rFonts w:ascii="Calibri" w:eastAsia="Calibri" w:hAnsi="Calibri" w:cs="Times New Roman"/>
          <w:lang w:val="ro-RO"/>
        </w:rPr>
        <w:t>2.1 EATON va desemna PARTICIPANTUL ca PARTENER ÎNREGISTRAT, dacă acesta îndeplinește cerințele definite (așa cum sunt acestea prevăzute în Anexă) și va oferi PARTICIPANTULUI toate beneficiile conferite unui PARTICIPANT ÎNREGISTRAT.</w:t>
      </w:r>
    </w:p>
    <w:p>
      <w:pPr>
        <w:jc w:val="both"/>
        <w:rPr>
          <w:lang w:val="en-US"/>
        </w:rPr>
      </w:pPr>
      <w:r>
        <w:rPr>
          <w:rFonts w:ascii="Calibri" w:eastAsia="Calibri" w:hAnsi="Calibri" w:cs="Times New Roman"/>
          <w:lang w:val="ro-RO"/>
        </w:rPr>
        <w:t>2.2 EATON va desemna PARTICIPANTUL ca PARTENER AUTORIZAT în cadrul PROGRAMULUI, dacă acesta îndeplinește cerințele definite (așa cum sunt acestea prevăzute în Anexă) și va oferi PARTICIPANTULUI toate beneficiile conferite unui PARTICIPANT AUTORIZAT.</w:t>
      </w:r>
    </w:p>
    <w:p>
      <w:pPr>
        <w:jc w:val="both"/>
        <w:rPr>
          <w:lang w:val="en-US"/>
        </w:rPr>
      </w:pPr>
      <w:r>
        <w:rPr>
          <w:rFonts w:ascii="Calibri" w:eastAsia="Calibri" w:hAnsi="Calibri" w:cs="Times New Roman"/>
          <w:lang w:val="ro-RO"/>
        </w:rPr>
        <w:t>2.3 EATON va desemna PARTICIPANTUL ca PARTENER PREMIUM, dacă acesta îndeplinește cerințele definite (așa cum sunt acestea prevăzute în Anexă) și va oferi PARTICIPANTULUI toate beneficiile conferite unui PARTICIPANT PREMIUM.</w:t>
      </w:r>
    </w:p>
    <w:p>
      <w:pPr>
        <w:jc w:val="both"/>
        <w:rPr>
          <w:lang w:val="en-US"/>
        </w:rPr>
      </w:pPr>
      <w:r>
        <w:rPr>
          <w:rFonts w:ascii="Calibri" w:eastAsia="Calibri" w:hAnsi="Calibri" w:cs="Times New Roman"/>
          <w:lang w:val="ro-RO"/>
        </w:rPr>
        <w:t xml:space="preserve">3. </w:t>
      </w:r>
      <w:r>
        <w:rPr>
          <w:rFonts w:ascii="Calibri" w:eastAsia="Calibri" w:hAnsi="Calibri" w:cs="Times New Roman"/>
          <w:b/>
          <w:bCs/>
          <w:lang w:val="ro-RO"/>
        </w:rPr>
        <w:t>Obligațiile PARTICIPANTULUI</w:t>
      </w:r>
    </w:p>
    <w:p>
      <w:pPr>
        <w:jc w:val="both"/>
        <w:rPr>
          <w:lang w:val="en-US"/>
        </w:rPr>
      </w:pPr>
      <w:r>
        <w:rPr>
          <w:rFonts w:ascii="Calibri" w:eastAsia="Calibri" w:hAnsi="Calibri" w:cs="Times New Roman"/>
          <w:lang w:val="ro-RO"/>
        </w:rPr>
        <w:t>3.1 PARTICIPANTUL acceptă să primească în orice moment comunicații din partea Eaton cu privire la produsele și promoțiile direct relevante pentru domeniul de activitate al PARTICIPANTULUI.</w:t>
      </w:r>
    </w:p>
    <w:p>
      <w:pPr>
        <w:jc w:val="both"/>
        <w:rPr>
          <w:lang w:val="en-US"/>
        </w:rPr>
      </w:pPr>
      <w:r>
        <w:rPr>
          <w:rFonts w:ascii="Calibri" w:eastAsia="Calibri" w:hAnsi="Calibri" w:cs="Times New Roman"/>
          <w:lang w:val="ro-RO"/>
        </w:rPr>
        <w:t xml:space="preserve">3.2 PARTICIPANTUL acceptă să permită companiei Eaton să utilizeze numele PARTICIPANTULUI în materiale promoționale, inclusiv comunicate de presă, prezentări, referințele clienților și listele </w:t>
      </w:r>
      <w:r>
        <w:rPr>
          <w:rFonts w:ascii="Calibri" w:eastAsia="Calibri" w:hAnsi="Calibri" w:cs="Times New Roman"/>
          <w:lang w:val="ro-RO"/>
        </w:rPr>
        <w:lastRenderedPageBreak/>
        <w:t>revânzătorilor aferente comercializării produselor Eaton. Eaton va obține acordul prealabil scris al PARTICIPANTULUI în cazul documentelor publicitare ce includ citate, declarații de susținere sau atribuiri ale PARTICIPANTULUI.</w:t>
      </w:r>
    </w:p>
    <w:p>
      <w:pPr>
        <w:jc w:val="both"/>
        <w:rPr>
          <w:lang w:val="en-US"/>
        </w:rPr>
      </w:pPr>
      <w:r>
        <w:rPr>
          <w:rFonts w:ascii="Calibri" w:eastAsia="Calibri" w:hAnsi="Calibri" w:cs="Times New Roman"/>
          <w:lang w:val="ro-RO"/>
        </w:rPr>
        <w:t>3.3 PARTICIPANTUL are obligația de a respecta toate prevederile legale federale, de stat și locale, precum și reglementările care guvernează promovarea, marketingul și vânzarea Produselor Eaton.</w:t>
      </w:r>
    </w:p>
    <w:p>
      <w:pPr>
        <w:jc w:val="both"/>
        <w:rPr>
          <w:lang w:val="en-US"/>
        </w:rPr>
      </w:pPr>
      <w:r>
        <w:rPr>
          <w:rFonts w:ascii="Calibri" w:eastAsia="Calibri" w:hAnsi="Calibri" w:cs="Times New Roman"/>
          <w:lang w:val="ro-RO"/>
        </w:rPr>
        <w:t>3.4 PARTICIPANTUL nu va avea dreptul de a prezenta produsele Eaton într-o manieră negativă, înșelătoare sau care induc în eroare.</w:t>
      </w:r>
    </w:p>
    <w:p>
      <w:pPr>
        <w:jc w:val="both"/>
        <w:rPr>
          <w:lang w:val="en-US"/>
        </w:rPr>
      </w:pPr>
      <w:r>
        <w:rPr>
          <w:rFonts w:ascii="Calibri" w:eastAsia="Calibri" w:hAnsi="Calibri" w:cs="Times New Roman"/>
          <w:lang w:val="ro-RO"/>
        </w:rPr>
        <w:t>3.5 PARTICIPANTUL va respecta orice instrucțiuni privind utilizarea siglelor sau a mărcilor comerciale emise de către Eaton în legătură cu PROGRAMUL.</w:t>
      </w:r>
    </w:p>
    <w:p>
      <w:pPr>
        <w:jc w:val="both"/>
        <w:rPr>
          <w:lang w:val="en-US"/>
        </w:rPr>
      </w:pPr>
      <w:r>
        <w:rPr>
          <w:rFonts w:ascii="Calibri" w:eastAsia="Calibri" w:hAnsi="Calibri" w:cs="Times New Roman"/>
          <w:lang w:val="ro-RO"/>
        </w:rPr>
        <w:t xml:space="preserve">4. </w:t>
      </w:r>
      <w:r>
        <w:rPr>
          <w:rFonts w:ascii="Calibri" w:eastAsia="Calibri" w:hAnsi="Calibri" w:cs="Times New Roman"/>
          <w:b/>
          <w:bCs/>
          <w:lang w:val="ro-RO"/>
        </w:rPr>
        <w:t>Modificări de statut</w:t>
      </w:r>
      <w:r>
        <w:rPr>
          <w:rFonts w:ascii="Calibri" w:eastAsia="Calibri" w:hAnsi="Calibri" w:cs="Times New Roman"/>
          <w:lang w:val="ro-RO"/>
        </w:rPr>
        <w:t xml:space="preserve"> </w:t>
      </w:r>
    </w:p>
    <w:p>
      <w:pPr>
        <w:jc w:val="both"/>
        <w:rPr>
          <w:lang w:val="en-US"/>
        </w:rPr>
      </w:pPr>
      <w:r>
        <w:rPr>
          <w:rFonts w:ascii="Calibri" w:eastAsia="Calibri" w:hAnsi="Calibri" w:cs="Times New Roman"/>
          <w:lang w:val="ro-RO"/>
        </w:rPr>
        <w:t xml:space="preserve">PARTICIPANTUL va informa prompt în scris Eaton cu privire la orice modificare substanțială a datelor introduse în aplicația Programului pentru parteneri EWS Eaton. La primirea unei notificări cu privire la o astfel de modificare sau dacă PARTICIPANTUL nu transmite o informare cu privire la o atare modificare, EATON va avea dreptul de a rezilia unilateral prezentul Contract. </w:t>
      </w:r>
    </w:p>
    <w:p>
      <w:pPr>
        <w:jc w:val="both"/>
        <w:rPr>
          <w:lang w:val="en-US"/>
        </w:rPr>
      </w:pPr>
      <w:r>
        <w:rPr>
          <w:rFonts w:ascii="Calibri" w:eastAsia="Calibri" w:hAnsi="Calibri" w:cs="Times New Roman"/>
          <w:lang w:val="ro-RO"/>
        </w:rPr>
        <w:t xml:space="preserve">5. </w:t>
      </w:r>
      <w:r>
        <w:rPr>
          <w:rFonts w:ascii="Calibri" w:eastAsia="Calibri" w:hAnsi="Calibri" w:cs="Times New Roman"/>
          <w:b/>
          <w:bCs/>
          <w:lang w:val="ro-RO"/>
        </w:rPr>
        <w:t>Modificări ale PROGRAMULUI</w:t>
      </w:r>
      <w:r>
        <w:rPr>
          <w:rFonts w:ascii="Calibri" w:eastAsia="Calibri" w:hAnsi="Calibri" w:cs="Times New Roman"/>
          <w:lang w:val="ro-RO"/>
        </w:rPr>
        <w:t xml:space="preserve"> </w:t>
      </w:r>
    </w:p>
    <w:p>
      <w:pPr>
        <w:jc w:val="both"/>
        <w:rPr>
          <w:lang w:val="en-US"/>
        </w:rPr>
      </w:pPr>
      <w:r>
        <w:rPr>
          <w:rFonts w:ascii="Calibri" w:eastAsia="Calibri" w:hAnsi="Calibri" w:cs="Times New Roman"/>
          <w:lang w:val="ro-RO"/>
        </w:rPr>
        <w:t xml:space="preserve">EATON își rezervă dreptul de a modifica sau rezilia PROGRAMUL, inclusiv orice condiție, cerință sau beneficiu, integral sau parțial. Orice astfel de modificări vor intra în vigoare la transmiterea unei notificări către Dumneavoastră, de la data specificată de EATON, cu condiția ca EATON să depună eforturi rezonabile pentru a vă transmite o notificare cu treizeci (30) de zile înainte cu privire la orice modificare semnificativă a PROGRAMULUI. Dacă nu sunteți de acord cu orice schimbare sau modificare, EWS va putea rezilia prezentul CONTRACT (și participarea Dumneavoastră la PROGRAM), conform prevederilor aplicabile ale Contractului. </w:t>
      </w:r>
    </w:p>
    <w:p>
      <w:pPr>
        <w:jc w:val="both"/>
        <w:rPr>
          <w:lang w:val="en-US"/>
        </w:rPr>
      </w:pPr>
      <w:r>
        <w:rPr>
          <w:rFonts w:ascii="Calibri" w:eastAsia="Calibri" w:hAnsi="Calibri" w:cs="Times New Roman"/>
          <w:lang w:val="ro-RO"/>
        </w:rPr>
        <w:t xml:space="preserve">6. </w:t>
      </w:r>
      <w:r>
        <w:rPr>
          <w:rFonts w:ascii="Calibri" w:eastAsia="Calibri" w:hAnsi="Calibri" w:cs="Times New Roman"/>
          <w:b/>
          <w:bCs/>
          <w:lang w:val="ro-RO"/>
        </w:rPr>
        <w:t>Alte prevederi</w:t>
      </w:r>
      <w:r>
        <w:rPr>
          <w:rFonts w:ascii="Calibri" w:eastAsia="Calibri" w:hAnsi="Calibri" w:cs="Times New Roman"/>
          <w:lang w:val="ro-RO"/>
        </w:rPr>
        <w:t xml:space="preserve"> </w:t>
      </w:r>
    </w:p>
    <w:p>
      <w:pPr>
        <w:jc w:val="both"/>
        <w:rPr>
          <w:lang w:val="en-US"/>
        </w:rPr>
      </w:pPr>
      <w:r>
        <w:rPr>
          <w:rFonts w:ascii="Calibri" w:eastAsia="Calibri" w:hAnsi="Calibri" w:cs="Times New Roman"/>
          <w:lang w:val="ro-RO"/>
        </w:rPr>
        <w:t xml:space="preserve">6.1 Prezentul CONTRACT intră în vigoare la data transmiterii unei notificări scrise de către Eaton (inclusiv a unei notificări prin email) către PARTICIPANT cu privire la acceptarea sa în PROGRAM. Fiecare dintre părți va putea rezilia prezentul CONTRACT, din orice motiv și în orice moment. La reziliere, PARTICIPANTUL va fi eliminat din PROGRAM și nu va mai fi eligibil pentru nicio campanie promoțională sau inițiative similare în cadrul Programului </w:t>
      </w:r>
    </w:p>
    <w:p>
      <w:pPr>
        <w:jc w:val="both"/>
        <w:rPr>
          <w:lang w:val="en-US"/>
        </w:rPr>
      </w:pPr>
      <w:r>
        <w:rPr>
          <w:rFonts w:ascii="Calibri" w:eastAsia="Calibri" w:hAnsi="Calibri" w:cs="Times New Roman"/>
          <w:lang w:val="ro-RO"/>
        </w:rPr>
        <w:t xml:space="preserve">6.2 Participantul înțelege că termenul prezentului CONTRACT este de un (1) an, putând fi reînnoit de Eaton pentru perioade suplimentare, la discreția sa </w:t>
      </w:r>
    </w:p>
    <w:p>
      <w:pPr>
        <w:jc w:val="both"/>
        <w:rPr>
          <w:lang w:val="en-US"/>
        </w:rPr>
      </w:pPr>
      <w:r>
        <w:rPr>
          <w:rFonts w:ascii="Calibri" w:eastAsia="Calibri" w:hAnsi="Calibri" w:cs="Times New Roman"/>
          <w:lang w:val="ro-RO"/>
        </w:rPr>
        <w:t xml:space="preserve">6.3 Programul este valabil doar pentru achiziții/vânzări în Europa, Orientul Mijlociu și Africa. </w:t>
      </w:r>
    </w:p>
    <w:p>
      <w:pPr>
        <w:jc w:val="both"/>
        <w:rPr>
          <w:lang w:val="en-US"/>
        </w:rPr>
      </w:pPr>
      <w:r>
        <w:rPr>
          <w:rFonts w:ascii="Calibri" w:eastAsia="Calibri" w:hAnsi="Calibri" w:cs="Times New Roman"/>
          <w:lang w:val="ro-RO"/>
        </w:rPr>
        <w:t xml:space="preserve">6.4 EATON își rezervă dreptul de a modifica prevederile prezentului Contract sau de a suspenda Programul în orice moment, la unica sa discreție </w:t>
      </w:r>
    </w:p>
    <w:p>
      <w:pPr>
        <w:jc w:val="both"/>
        <w:rPr>
          <w:lang w:val="en-US"/>
        </w:rPr>
      </w:pPr>
    </w:p>
    <w:p>
      <w:pPr>
        <w:jc w:val="center"/>
        <w:rPr>
          <w:b/>
          <w:bCs/>
          <w:lang w:val="en-US"/>
        </w:rPr>
      </w:pPr>
      <w:r>
        <w:rPr>
          <w:b/>
          <w:bCs/>
          <w:lang w:val="en-US"/>
        </w:rPr>
        <w:t>*</w:t>
      </w:r>
      <w:r>
        <w:rPr>
          <w:b/>
          <w:bCs/>
          <w:lang w:val="en-US"/>
        </w:rPr>
        <w:tab/>
        <w:t>*</w:t>
      </w:r>
      <w:r>
        <w:rPr>
          <w:b/>
          <w:bCs/>
          <w:lang w:val="en-US"/>
        </w:rPr>
        <w:tab/>
        <w:t>*</w:t>
      </w:r>
    </w:p>
    <w:p>
      <w:pPr>
        <w:jc w:val="center"/>
        <w:rPr>
          <w:lang w:val="en-US"/>
        </w:rPr>
      </w:pPr>
      <w:r>
        <w:rPr>
          <w:lang w:val="en-US"/>
        </w:rPr>
        <w:t>*</w:t>
      </w:r>
    </w:p>
    <w:p>
      <w:pPr>
        <w:rPr>
          <w:b/>
          <w:bCs/>
          <w:lang w:val="en-US"/>
        </w:rPr>
      </w:pPr>
      <w:r>
        <w:rPr>
          <w:b/>
          <w:bCs/>
          <w:lang w:val="en-US"/>
        </w:rPr>
        <w:br w:type="page"/>
      </w:r>
    </w:p>
    <w:p>
      <w:pPr>
        <w:jc w:val="center"/>
        <w:rPr>
          <w:b/>
          <w:bCs/>
          <w:lang w:val="en-US"/>
        </w:rPr>
      </w:pPr>
      <w:r>
        <w:rPr>
          <w:rFonts w:ascii="Calibri" w:eastAsia="Calibri" w:hAnsi="Calibri" w:cs="Times New Roman"/>
          <w:b/>
          <w:bCs/>
          <w:lang w:val="ro-RO"/>
        </w:rPr>
        <w:lastRenderedPageBreak/>
        <w:t>ANEXĂ</w:t>
      </w:r>
    </w:p>
    <w:p>
      <w:pPr>
        <w:rPr>
          <w:lang w:val="en-US"/>
        </w:rPr>
      </w:pPr>
      <w:r>
        <w:rPr>
          <w:rFonts w:ascii="Calibri" w:eastAsia="Calibri" w:hAnsi="Calibri" w:cs="Times New Roman"/>
          <w:lang w:val="ro-RO"/>
        </w:rPr>
        <w:t>1. Lista cerințelor Programului Eaton pentru parteneri EWS</w:t>
      </w:r>
    </w:p>
    <w:tbl>
      <w:tblPr>
        <w:tblStyle w:val="TableGrid"/>
        <w:tblW w:w="0" w:type="auto"/>
        <w:tblLayout w:type="fixed"/>
        <w:tblLook w:val="04A0" w:firstRow="1" w:lastRow="0" w:firstColumn="1" w:lastColumn="0" w:noHBand="0" w:noVBand="1"/>
      </w:tblPr>
      <w:tblGrid>
        <w:gridCol w:w="3823"/>
        <w:gridCol w:w="1746"/>
        <w:gridCol w:w="1746"/>
        <w:gridCol w:w="1747"/>
      </w:tblGrid>
      <w:tr>
        <w:trPr>
          <w:trHeight w:val="465"/>
        </w:trPr>
        <w:tc>
          <w:tcPr>
            <w:tcW w:w="3823" w:type="dxa"/>
            <w:noWrap/>
            <w:hideMark/>
          </w:tcPr>
          <w:p>
            <w:pPr>
              <w:rPr>
                <w:lang w:val="en-US"/>
              </w:rPr>
            </w:pPr>
          </w:p>
        </w:tc>
        <w:tc>
          <w:tcPr>
            <w:tcW w:w="1746" w:type="dxa"/>
            <w:hideMark/>
          </w:tcPr>
          <w:p>
            <w:pPr>
              <w:rPr>
                <w:b/>
                <w:bCs/>
              </w:rPr>
            </w:pPr>
            <w:r>
              <w:rPr>
                <w:rFonts w:ascii="Calibri" w:eastAsia="Calibri" w:hAnsi="Calibri" w:cs="Times New Roman"/>
                <w:b/>
                <w:bCs/>
                <w:lang w:val="ro-RO"/>
              </w:rPr>
              <w:t>ÎNREGISTRAT</w:t>
            </w:r>
          </w:p>
        </w:tc>
        <w:tc>
          <w:tcPr>
            <w:tcW w:w="1746" w:type="dxa"/>
            <w:hideMark/>
          </w:tcPr>
          <w:p>
            <w:pPr>
              <w:rPr>
                <w:b/>
                <w:bCs/>
              </w:rPr>
            </w:pPr>
            <w:r>
              <w:rPr>
                <w:rFonts w:ascii="Calibri" w:eastAsia="Calibri" w:hAnsi="Calibri" w:cs="Times New Roman"/>
                <w:b/>
                <w:bCs/>
                <w:lang w:val="ro-RO"/>
              </w:rPr>
              <w:t>AUTORIZAT</w:t>
            </w:r>
          </w:p>
        </w:tc>
        <w:tc>
          <w:tcPr>
            <w:tcW w:w="1747" w:type="dxa"/>
            <w:hideMark/>
          </w:tcPr>
          <w:p>
            <w:pPr>
              <w:rPr>
                <w:b/>
                <w:bCs/>
              </w:rPr>
            </w:pPr>
            <w:r>
              <w:rPr>
                <w:rFonts w:ascii="Calibri" w:eastAsia="Calibri" w:hAnsi="Calibri" w:cs="Times New Roman"/>
                <w:b/>
                <w:bCs/>
                <w:lang w:val="ro-RO"/>
              </w:rPr>
              <w:t>PREMIUM</w:t>
            </w:r>
          </w:p>
        </w:tc>
      </w:tr>
      <w:tr>
        <w:trPr>
          <w:trHeight w:val="405"/>
        </w:trPr>
        <w:tc>
          <w:tcPr>
            <w:tcW w:w="9062" w:type="dxa"/>
            <w:gridSpan w:val="4"/>
            <w:noWrap/>
            <w:hideMark/>
          </w:tcPr>
          <w:p>
            <w:pPr>
              <w:rPr>
                <w:b/>
                <w:bCs/>
              </w:rPr>
            </w:pPr>
            <w:r>
              <w:rPr>
                <w:rFonts w:ascii="Calibri" w:eastAsia="Calibri" w:hAnsi="Calibri" w:cs="Times New Roman"/>
                <w:b/>
                <w:bCs/>
                <w:lang w:val="ro-RO"/>
              </w:rPr>
              <w:t>Domeniu de activitate</w:t>
            </w:r>
          </w:p>
        </w:tc>
      </w:tr>
      <w:tr>
        <w:trPr>
          <w:trHeight w:val="420"/>
        </w:trPr>
        <w:tc>
          <w:tcPr>
            <w:tcW w:w="3823" w:type="dxa"/>
            <w:noWrap/>
            <w:hideMark/>
          </w:tcPr>
          <w:p>
            <w:r>
              <w:rPr>
                <w:rFonts w:ascii="Calibri" w:eastAsia="Calibri" w:hAnsi="Calibri" w:cs="Times New Roman"/>
                <w:lang w:val="ro-RO"/>
              </w:rPr>
              <w:t>Țintă vânzări anuale (mii $)</w:t>
            </w:r>
          </w:p>
        </w:tc>
        <w:tc>
          <w:tcPr>
            <w:tcW w:w="1746" w:type="dxa"/>
            <w:noWrap/>
            <w:hideMark/>
          </w:tcPr>
          <w:p>
            <w:r>
              <w:t> </w:t>
            </w:r>
          </w:p>
        </w:tc>
        <w:tc>
          <w:tcPr>
            <w:tcW w:w="1746" w:type="dxa"/>
            <w:noWrap/>
            <w:hideMark/>
          </w:tcPr>
          <w:p>
            <w:r>
              <w:rPr>
                <w:rFonts w:ascii="Calibri" w:eastAsia="Calibri" w:hAnsi="Calibri" w:cs="Times New Roman"/>
                <w:lang w:val="ro-RO"/>
              </w:rPr>
              <w:t>200k $</w:t>
            </w:r>
          </w:p>
        </w:tc>
        <w:tc>
          <w:tcPr>
            <w:tcW w:w="1747" w:type="dxa"/>
            <w:noWrap/>
            <w:hideMark/>
          </w:tcPr>
          <w:p>
            <w:r>
              <w:rPr>
                <w:rFonts w:ascii="Calibri" w:eastAsia="Calibri" w:hAnsi="Calibri" w:cs="Times New Roman"/>
                <w:lang w:val="ro-RO"/>
              </w:rPr>
              <w:t>1M $</w:t>
            </w:r>
          </w:p>
        </w:tc>
      </w:tr>
      <w:tr>
        <w:trPr>
          <w:trHeight w:val="420"/>
        </w:trPr>
        <w:tc>
          <w:tcPr>
            <w:tcW w:w="3823" w:type="dxa"/>
            <w:noWrap/>
            <w:hideMark/>
          </w:tcPr>
          <w:p>
            <w:r>
              <w:rPr>
                <w:rFonts w:ascii="Calibri" w:eastAsia="Calibri" w:hAnsi="Calibri" w:cs="Times New Roman"/>
                <w:lang w:val="ro-RO"/>
              </w:rPr>
              <w:t>Contract de distribuție</w:t>
            </w:r>
          </w:p>
        </w:tc>
        <w:tc>
          <w:tcPr>
            <w:tcW w:w="1746" w:type="dxa"/>
            <w:noWrap/>
            <w:hideMark/>
          </w:tcPr>
          <w:p>
            <w:r>
              <w:rPr>
                <w:rFonts w:ascii="Calibri" w:eastAsia="Calibri" w:hAnsi="Calibri" w:cs="Times New Roman"/>
                <w:lang w:val="ro-RO"/>
              </w:rPr>
              <w:t> DA</w:t>
            </w:r>
          </w:p>
        </w:tc>
        <w:tc>
          <w:tcPr>
            <w:tcW w:w="1746" w:type="dxa"/>
            <w:noWrap/>
            <w:hideMark/>
          </w:tcPr>
          <w:p>
            <w:r>
              <w:rPr>
                <w:rFonts w:ascii="Calibri" w:eastAsia="Calibri" w:hAnsi="Calibri" w:cs="Times New Roman"/>
                <w:lang w:val="ro-RO"/>
              </w:rPr>
              <w:t>Da</w:t>
            </w:r>
          </w:p>
        </w:tc>
        <w:tc>
          <w:tcPr>
            <w:tcW w:w="1747" w:type="dxa"/>
            <w:noWrap/>
            <w:hideMark/>
          </w:tcPr>
          <w:p>
            <w:r>
              <w:rPr>
                <w:rFonts w:ascii="Calibri" w:eastAsia="Calibri" w:hAnsi="Calibri" w:cs="Times New Roman"/>
                <w:lang w:val="ro-RO"/>
              </w:rPr>
              <w:t>Da</w:t>
            </w:r>
          </w:p>
        </w:tc>
      </w:tr>
      <w:tr>
        <w:trPr>
          <w:trHeight w:val="465"/>
        </w:trPr>
        <w:tc>
          <w:tcPr>
            <w:tcW w:w="3823" w:type="dxa"/>
            <w:noWrap/>
            <w:hideMark/>
          </w:tcPr>
          <w:p>
            <w:r>
              <w:rPr>
                <w:rFonts w:ascii="Calibri" w:eastAsia="Calibri" w:hAnsi="Calibri" w:cs="Times New Roman"/>
                <w:lang w:val="ro-RO"/>
              </w:rPr>
              <w:t>Plan de activitate comun</w:t>
            </w:r>
          </w:p>
        </w:tc>
        <w:tc>
          <w:tcPr>
            <w:tcW w:w="1746" w:type="dxa"/>
            <w:noWrap/>
            <w:hideMark/>
          </w:tcPr>
          <w:p>
            <w:r>
              <w:t> </w:t>
            </w:r>
          </w:p>
        </w:tc>
        <w:tc>
          <w:tcPr>
            <w:tcW w:w="1746" w:type="dxa"/>
            <w:noWrap/>
            <w:hideMark/>
          </w:tcPr>
          <w:p>
            <w:r>
              <w:rPr>
                <w:rFonts w:ascii="Calibri" w:eastAsia="Calibri" w:hAnsi="Calibri" w:cs="Times New Roman"/>
                <w:lang w:val="ro-RO"/>
              </w:rPr>
              <w:t>Da</w:t>
            </w:r>
          </w:p>
        </w:tc>
        <w:tc>
          <w:tcPr>
            <w:tcW w:w="1747" w:type="dxa"/>
            <w:noWrap/>
            <w:hideMark/>
          </w:tcPr>
          <w:p>
            <w:r>
              <w:rPr>
                <w:rFonts w:ascii="Calibri" w:eastAsia="Calibri" w:hAnsi="Calibri" w:cs="Times New Roman"/>
                <w:lang w:val="ro-RO"/>
              </w:rPr>
              <w:t>Da</w:t>
            </w:r>
          </w:p>
        </w:tc>
      </w:tr>
      <w:tr>
        <w:trPr>
          <w:trHeight w:val="420"/>
        </w:trPr>
        <w:tc>
          <w:tcPr>
            <w:tcW w:w="3823" w:type="dxa"/>
            <w:noWrap/>
            <w:hideMark/>
          </w:tcPr>
          <w:p>
            <w:r>
              <w:rPr>
                <w:rFonts w:ascii="Calibri" w:eastAsia="Calibri" w:hAnsi="Calibri" w:cs="Times New Roman"/>
                <w:lang w:val="ro-RO"/>
              </w:rPr>
              <w:t>Revizuirea trimestrială a activității</w:t>
            </w:r>
          </w:p>
        </w:tc>
        <w:tc>
          <w:tcPr>
            <w:tcW w:w="1746" w:type="dxa"/>
            <w:noWrap/>
            <w:hideMark/>
          </w:tcPr>
          <w:p>
            <w:r>
              <w:t> </w:t>
            </w:r>
          </w:p>
        </w:tc>
        <w:tc>
          <w:tcPr>
            <w:tcW w:w="1746" w:type="dxa"/>
            <w:noWrap/>
            <w:hideMark/>
          </w:tcPr>
          <w:p>
            <w:r>
              <w:rPr>
                <w:rFonts w:ascii="Calibri" w:eastAsia="Calibri" w:hAnsi="Calibri" w:cs="Times New Roman"/>
                <w:lang w:val="ro-RO"/>
              </w:rPr>
              <w:t>Da</w:t>
            </w:r>
          </w:p>
        </w:tc>
        <w:tc>
          <w:tcPr>
            <w:tcW w:w="1747" w:type="dxa"/>
            <w:noWrap/>
            <w:hideMark/>
          </w:tcPr>
          <w:p>
            <w:r>
              <w:rPr>
                <w:rFonts w:ascii="Calibri" w:eastAsia="Calibri" w:hAnsi="Calibri" w:cs="Times New Roman"/>
                <w:lang w:val="ro-RO"/>
              </w:rPr>
              <w:t>Da</w:t>
            </w:r>
          </w:p>
        </w:tc>
      </w:tr>
      <w:tr>
        <w:trPr>
          <w:trHeight w:val="420"/>
        </w:trPr>
        <w:tc>
          <w:tcPr>
            <w:tcW w:w="3823" w:type="dxa"/>
            <w:noWrap/>
            <w:hideMark/>
          </w:tcPr>
          <w:p>
            <w:r>
              <w:rPr>
                <w:rFonts w:ascii="Calibri" w:eastAsia="Calibri" w:hAnsi="Calibri" w:cs="Times New Roman"/>
                <w:lang w:val="ro-RO"/>
              </w:rPr>
              <w:t>Combinația de produse Eaton</w:t>
            </w:r>
          </w:p>
        </w:tc>
        <w:tc>
          <w:tcPr>
            <w:tcW w:w="1746" w:type="dxa"/>
            <w:noWrap/>
            <w:hideMark/>
          </w:tcPr>
          <w:p>
            <w:r>
              <w:t> </w:t>
            </w:r>
          </w:p>
        </w:tc>
        <w:tc>
          <w:tcPr>
            <w:tcW w:w="1746" w:type="dxa"/>
            <w:noWrap/>
            <w:hideMark/>
          </w:tcPr>
          <w:p>
            <w:r>
              <w:rPr>
                <w:rFonts w:ascii="Calibri" w:eastAsia="Calibri" w:hAnsi="Calibri" w:cs="Times New Roman"/>
                <w:lang w:val="ro-RO"/>
              </w:rPr>
              <w:t>X% din gama de produse</w:t>
            </w:r>
          </w:p>
        </w:tc>
        <w:tc>
          <w:tcPr>
            <w:tcW w:w="1747" w:type="dxa"/>
            <w:noWrap/>
            <w:hideMark/>
          </w:tcPr>
          <w:p>
            <w:r>
              <w:rPr>
                <w:rFonts w:ascii="Calibri" w:eastAsia="Calibri" w:hAnsi="Calibri" w:cs="Times New Roman"/>
                <w:lang w:val="ro-RO"/>
              </w:rPr>
              <w:t>X% din gama de produse</w:t>
            </w:r>
          </w:p>
        </w:tc>
      </w:tr>
      <w:tr>
        <w:trPr>
          <w:trHeight w:val="420"/>
        </w:trPr>
        <w:tc>
          <w:tcPr>
            <w:tcW w:w="3823" w:type="dxa"/>
            <w:noWrap/>
            <w:hideMark/>
          </w:tcPr>
          <w:p>
            <w:pPr>
              <w:rPr>
                <w:lang w:val="en-US"/>
              </w:rPr>
            </w:pPr>
            <w:r>
              <w:rPr>
                <w:rFonts w:ascii="Calibri" w:eastAsia="Calibri" w:hAnsi="Calibri" w:cs="Times New Roman"/>
                <w:lang w:val="ro-RO"/>
              </w:rPr>
              <w:t>Poziționarea furnizorului Eaton / vizibilitate (online / offline)</w:t>
            </w:r>
          </w:p>
        </w:tc>
        <w:tc>
          <w:tcPr>
            <w:tcW w:w="1746" w:type="dxa"/>
            <w:noWrap/>
            <w:hideMark/>
          </w:tcPr>
          <w:p>
            <w:pPr>
              <w:rPr>
                <w:lang w:val="en-US"/>
              </w:rPr>
            </w:pPr>
            <w:r>
              <w:rPr>
                <w:lang w:val="en-US"/>
              </w:rPr>
              <w:t> </w:t>
            </w:r>
          </w:p>
        </w:tc>
        <w:tc>
          <w:tcPr>
            <w:tcW w:w="1746" w:type="dxa"/>
            <w:noWrap/>
            <w:hideMark/>
          </w:tcPr>
          <w:p>
            <w:r>
              <w:rPr>
                <w:rFonts w:ascii="Calibri" w:eastAsia="Calibri" w:hAnsi="Calibri" w:cs="Times New Roman"/>
                <w:lang w:val="ro-RO"/>
              </w:rPr>
              <w:t>Top 5 furnizori</w:t>
            </w:r>
          </w:p>
        </w:tc>
        <w:tc>
          <w:tcPr>
            <w:tcW w:w="1747" w:type="dxa"/>
            <w:noWrap/>
            <w:hideMark/>
          </w:tcPr>
          <w:p>
            <w:r>
              <w:rPr>
                <w:rFonts w:ascii="Calibri" w:eastAsia="Calibri" w:hAnsi="Calibri" w:cs="Times New Roman"/>
                <w:lang w:val="ro-RO"/>
              </w:rPr>
              <w:t>Top 3 furnizori</w:t>
            </w:r>
          </w:p>
        </w:tc>
      </w:tr>
      <w:tr>
        <w:trPr>
          <w:trHeight w:val="420"/>
        </w:trPr>
        <w:tc>
          <w:tcPr>
            <w:tcW w:w="3823" w:type="dxa"/>
            <w:noWrap/>
            <w:hideMark/>
          </w:tcPr>
          <w:p>
            <w:pPr>
              <w:rPr>
                <w:lang w:val="en-US"/>
              </w:rPr>
            </w:pPr>
            <w:r>
              <w:rPr>
                <w:rFonts w:ascii="Calibri" w:eastAsia="Calibri" w:hAnsi="Calibri" w:cs="Times New Roman"/>
                <w:lang w:val="ro-RO"/>
              </w:rPr>
              <w:t>Persoană de contact desemnată Eaton (nivel partener)</w:t>
            </w:r>
          </w:p>
        </w:tc>
        <w:tc>
          <w:tcPr>
            <w:tcW w:w="1746" w:type="dxa"/>
            <w:noWrap/>
            <w:hideMark/>
          </w:tcPr>
          <w:p>
            <w:pPr>
              <w:rPr>
                <w:lang w:val="en-US"/>
              </w:rPr>
            </w:pPr>
            <w:r>
              <w:rPr>
                <w:lang w:val="en-US"/>
              </w:rPr>
              <w:t> </w:t>
            </w:r>
          </w:p>
        </w:tc>
        <w:tc>
          <w:tcPr>
            <w:tcW w:w="1746" w:type="dxa"/>
            <w:noWrap/>
            <w:hideMark/>
          </w:tcPr>
          <w:p>
            <w:pPr>
              <w:rPr>
                <w:lang w:val="en-US"/>
              </w:rPr>
            </w:pPr>
            <w:r>
              <w:rPr>
                <w:lang w:val="en-US"/>
              </w:rPr>
              <w:t> </w:t>
            </w:r>
          </w:p>
        </w:tc>
        <w:tc>
          <w:tcPr>
            <w:tcW w:w="1747" w:type="dxa"/>
            <w:noWrap/>
            <w:hideMark/>
          </w:tcPr>
          <w:p>
            <w:r>
              <w:rPr>
                <w:rFonts w:ascii="Calibri" w:eastAsia="Calibri" w:hAnsi="Calibri" w:cs="Times New Roman"/>
                <w:lang w:val="ro-RO"/>
              </w:rPr>
              <w:t>Da</w:t>
            </w:r>
          </w:p>
        </w:tc>
      </w:tr>
      <w:tr>
        <w:trPr>
          <w:trHeight w:val="420"/>
        </w:trPr>
        <w:tc>
          <w:tcPr>
            <w:tcW w:w="9062" w:type="dxa"/>
            <w:gridSpan w:val="4"/>
            <w:noWrap/>
            <w:hideMark/>
          </w:tcPr>
          <w:p>
            <w:pPr>
              <w:rPr>
                <w:b/>
                <w:bCs/>
              </w:rPr>
            </w:pPr>
            <w:r>
              <w:rPr>
                <w:rFonts w:ascii="Calibri" w:eastAsia="Calibri" w:hAnsi="Calibri" w:cs="Times New Roman"/>
                <w:b/>
                <w:bCs/>
                <w:lang w:val="ro-RO"/>
              </w:rPr>
              <w:t>Logistică</w:t>
            </w:r>
          </w:p>
        </w:tc>
      </w:tr>
      <w:tr>
        <w:trPr>
          <w:trHeight w:val="420"/>
        </w:trPr>
        <w:tc>
          <w:tcPr>
            <w:tcW w:w="3823" w:type="dxa"/>
            <w:noWrap/>
            <w:hideMark/>
          </w:tcPr>
          <w:p>
            <w:r>
              <w:rPr>
                <w:rFonts w:ascii="Calibri" w:eastAsia="Calibri" w:hAnsi="Calibri" w:cs="Times New Roman"/>
                <w:lang w:val="ro-RO"/>
              </w:rPr>
              <w:t>Nivel stocuri</w:t>
            </w:r>
          </w:p>
        </w:tc>
        <w:tc>
          <w:tcPr>
            <w:tcW w:w="1746" w:type="dxa"/>
            <w:noWrap/>
            <w:hideMark/>
          </w:tcPr>
          <w:p>
            <w:r>
              <w:t> </w:t>
            </w:r>
          </w:p>
        </w:tc>
        <w:tc>
          <w:tcPr>
            <w:tcW w:w="1746" w:type="dxa"/>
            <w:noWrap/>
            <w:hideMark/>
          </w:tcPr>
          <w:p>
            <w:r>
              <w:rPr>
                <w:rFonts w:ascii="Calibri" w:eastAsia="Calibri" w:hAnsi="Calibri" w:cs="Times New Roman"/>
                <w:lang w:val="ro-RO"/>
              </w:rPr>
              <w:t>30 zile de vânzări</w:t>
            </w:r>
          </w:p>
        </w:tc>
        <w:tc>
          <w:tcPr>
            <w:tcW w:w="1747" w:type="dxa"/>
            <w:noWrap/>
            <w:hideMark/>
          </w:tcPr>
          <w:p>
            <w:r>
              <w:rPr>
                <w:rFonts w:ascii="Calibri" w:eastAsia="Calibri" w:hAnsi="Calibri" w:cs="Times New Roman"/>
                <w:lang w:val="ro-RO"/>
              </w:rPr>
              <w:t>60 zile de vânzări</w:t>
            </w:r>
          </w:p>
        </w:tc>
      </w:tr>
      <w:tr>
        <w:trPr>
          <w:trHeight w:val="420"/>
        </w:trPr>
        <w:tc>
          <w:tcPr>
            <w:tcW w:w="3823" w:type="dxa"/>
            <w:noWrap/>
            <w:hideMark/>
          </w:tcPr>
          <w:p>
            <w:pPr>
              <w:rPr>
                <w:lang w:val="en-US"/>
              </w:rPr>
            </w:pPr>
            <w:r>
              <w:rPr>
                <w:rFonts w:ascii="Calibri" w:eastAsia="Calibri" w:hAnsi="Calibri" w:cs="Times New Roman"/>
                <w:lang w:val="ro-RO"/>
              </w:rPr>
              <w:t>Termen fix de livrare pentru articolele de pe stoc</w:t>
            </w:r>
          </w:p>
        </w:tc>
        <w:tc>
          <w:tcPr>
            <w:tcW w:w="1746" w:type="dxa"/>
            <w:noWrap/>
            <w:hideMark/>
          </w:tcPr>
          <w:p>
            <w:pPr>
              <w:rPr>
                <w:lang w:val="en-US"/>
              </w:rPr>
            </w:pPr>
            <w:r>
              <w:rPr>
                <w:lang w:val="en-US"/>
              </w:rPr>
              <w:t> </w:t>
            </w:r>
          </w:p>
        </w:tc>
        <w:tc>
          <w:tcPr>
            <w:tcW w:w="1746" w:type="dxa"/>
            <w:noWrap/>
            <w:hideMark/>
          </w:tcPr>
          <w:p>
            <w:r>
              <w:rPr>
                <w:rFonts w:ascii="Calibri" w:eastAsia="Calibri" w:hAnsi="Calibri" w:cs="Times New Roman"/>
                <w:lang w:val="ro-RO"/>
              </w:rPr>
              <w:t>1x/săptămână</w:t>
            </w:r>
          </w:p>
        </w:tc>
        <w:tc>
          <w:tcPr>
            <w:tcW w:w="1747" w:type="dxa"/>
            <w:noWrap/>
            <w:hideMark/>
          </w:tcPr>
          <w:p>
            <w:r>
              <w:rPr>
                <w:rFonts w:ascii="Calibri" w:eastAsia="Calibri" w:hAnsi="Calibri" w:cs="Times New Roman"/>
                <w:lang w:val="ro-RO"/>
              </w:rPr>
              <w:t>1x/săptămână</w:t>
            </w:r>
          </w:p>
        </w:tc>
      </w:tr>
      <w:tr>
        <w:trPr>
          <w:trHeight w:val="420"/>
        </w:trPr>
        <w:tc>
          <w:tcPr>
            <w:tcW w:w="3823" w:type="dxa"/>
            <w:noWrap/>
            <w:hideMark/>
          </w:tcPr>
          <w:p>
            <w:r>
              <w:rPr>
                <w:rFonts w:ascii="Calibri" w:eastAsia="Calibri" w:hAnsi="Calibri" w:cs="Times New Roman"/>
                <w:lang w:val="ro-RO"/>
              </w:rPr>
              <w:t>Raport inventar</w:t>
            </w:r>
          </w:p>
        </w:tc>
        <w:tc>
          <w:tcPr>
            <w:tcW w:w="1746" w:type="dxa"/>
            <w:noWrap/>
            <w:hideMark/>
          </w:tcPr>
          <w:p>
            <w:r>
              <w:t> </w:t>
            </w:r>
          </w:p>
        </w:tc>
        <w:tc>
          <w:tcPr>
            <w:tcW w:w="1746" w:type="dxa"/>
            <w:noWrap/>
            <w:hideMark/>
          </w:tcPr>
          <w:p>
            <w:r>
              <w:rPr>
                <w:rFonts w:ascii="Calibri" w:eastAsia="Calibri" w:hAnsi="Calibri" w:cs="Times New Roman"/>
                <w:lang w:val="ro-RO"/>
              </w:rPr>
              <w:t>Trimestrial</w:t>
            </w:r>
          </w:p>
        </w:tc>
        <w:tc>
          <w:tcPr>
            <w:tcW w:w="1747" w:type="dxa"/>
            <w:noWrap/>
            <w:hideMark/>
          </w:tcPr>
          <w:p>
            <w:r>
              <w:rPr>
                <w:rFonts w:ascii="Calibri" w:eastAsia="Calibri" w:hAnsi="Calibri" w:cs="Times New Roman"/>
                <w:lang w:val="ro-RO"/>
              </w:rPr>
              <w:t>Lunar</w:t>
            </w:r>
          </w:p>
        </w:tc>
      </w:tr>
      <w:tr>
        <w:trPr>
          <w:trHeight w:val="420"/>
        </w:trPr>
        <w:tc>
          <w:tcPr>
            <w:tcW w:w="3823" w:type="dxa"/>
            <w:noWrap/>
            <w:hideMark/>
          </w:tcPr>
          <w:p>
            <w:r>
              <w:rPr>
                <w:rFonts w:ascii="Calibri" w:eastAsia="Calibri" w:hAnsi="Calibri" w:cs="Times New Roman"/>
                <w:lang w:val="ro-RO"/>
              </w:rPr>
              <w:t>Prelucrarea electronică a comenzilor</w:t>
            </w:r>
          </w:p>
        </w:tc>
        <w:tc>
          <w:tcPr>
            <w:tcW w:w="1746" w:type="dxa"/>
            <w:noWrap/>
            <w:hideMark/>
          </w:tcPr>
          <w:p>
            <w:r>
              <w:t> </w:t>
            </w:r>
          </w:p>
        </w:tc>
        <w:tc>
          <w:tcPr>
            <w:tcW w:w="1746" w:type="dxa"/>
            <w:noWrap/>
            <w:hideMark/>
          </w:tcPr>
          <w:p>
            <w:r>
              <w:t> </w:t>
            </w:r>
          </w:p>
        </w:tc>
        <w:tc>
          <w:tcPr>
            <w:tcW w:w="1747" w:type="dxa"/>
            <w:noWrap/>
            <w:hideMark/>
          </w:tcPr>
          <w:p>
            <w:r>
              <w:rPr>
                <w:rFonts w:ascii="Calibri" w:eastAsia="Calibri" w:hAnsi="Calibri" w:cs="Times New Roman"/>
                <w:lang w:val="ro-RO"/>
              </w:rPr>
              <w:t>80%</w:t>
            </w:r>
          </w:p>
        </w:tc>
      </w:tr>
      <w:tr>
        <w:trPr>
          <w:trHeight w:val="420"/>
        </w:trPr>
        <w:tc>
          <w:tcPr>
            <w:tcW w:w="3823" w:type="dxa"/>
            <w:noWrap/>
            <w:hideMark/>
          </w:tcPr>
          <w:p>
            <w:pPr>
              <w:rPr>
                <w:lang w:val="en-US"/>
              </w:rPr>
            </w:pPr>
            <w:r>
              <w:rPr>
                <w:rFonts w:ascii="Calibri" w:eastAsia="Calibri" w:hAnsi="Calibri" w:cs="Times New Roman"/>
                <w:lang w:val="ro-RO"/>
              </w:rPr>
              <w:t>Raport vânzări POS și CSP</w:t>
            </w:r>
          </w:p>
        </w:tc>
        <w:tc>
          <w:tcPr>
            <w:tcW w:w="1746" w:type="dxa"/>
            <w:noWrap/>
            <w:hideMark/>
          </w:tcPr>
          <w:p>
            <w:pPr>
              <w:rPr>
                <w:lang w:val="en-US"/>
              </w:rPr>
            </w:pPr>
            <w:r>
              <w:rPr>
                <w:lang w:val="en-US"/>
              </w:rPr>
              <w:t> </w:t>
            </w:r>
          </w:p>
        </w:tc>
        <w:tc>
          <w:tcPr>
            <w:tcW w:w="1746" w:type="dxa"/>
            <w:noWrap/>
            <w:hideMark/>
          </w:tcPr>
          <w:p>
            <w:r>
              <w:rPr>
                <w:rFonts w:ascii="Calibri" w:eastAsia="Calibri" w:hAnsi="Calibri" w:cs="Times New Roman"/>
                <w:lang w:val="ro-RO"/>
              </w:rPr>
              <w:t>Trimestrial</w:t>
            </w:r>
          </w:p>
        </w:tc>
        <w:tc>
          <w:tcPr>
            <w:tcW w:w="1747" w:type="dxa"/>
            <w:noWrap/>
            <w:hideMark/>
          </w:tcPr>
          <w:p>
            <w:r>
              <w:rPr>
                <w:rFonts w:ascii="Calibri" w:eastAsia="Calibri" w:hAnsi="Calibri" w:cs="Times New Roman"/>
                <w:lang w:val="ro-RO"/>
              </w:rPr>
              <w:t>Lunar</w:t>
            </w:r>
          </w:p>
        </w:tc>
      </w:tr>
      <w:tr>
        <w:trPr>
          <w:trHeight w:val="420"/>
        </w:trPr>
        <w:tc>
          <w:tcPr>
            <w:tcW w:w="9062" w:type="dxa"/>
            <w:gridSpan w:val="4"/>
            <w:noWrap/>
            <w:hideMark/>
          </w:tcPr>
          <w:p>
            <w:pPr>
              <w:rPr>
                <w:b/>
                <w:bCs/>
              </w:rPr>
            </w:pPr>
            <w:r>
              <w:rPr>
                <w:rFonts w:ascii="Calibri" w:eastAsia="Calibri" w:hAnsi="Calibri" w:cs="Times New Roman"/>
                <w:b/>
                <w:bCs/>
                <w:lang w:val="ro-RO"/>
              </w:rPr>
              <w:t>Tehnic</w:t>
            </w:r>
          </w:p>
        </w:tc>
      </w:tr>
      <w:tr>
        <w:trPr>
          <w:trHeight w:val="420"/>
        </w:trPr>
        <w:tc>
          <w:tcPr>
            <w:tcW w:w="3823" w:type="dxa"/>
            <w:noWrap/>
            <w:hideMark/>
          </w:tcPr>
          <w:p>
            <w:r>
              <w:rPr>
                <w:rFonts w:ascii="Calibri" w:eastAsia="Calibri" w:hAnsi="Calibri" w:cs="Times New Roman"/>
                <w:lang w:val="ro-RO"/>
              </w:rPr>
              <w:t>Acreditare tehnică</w:t>
            </w:r>
          </w:p>
        </w:tc>
        <w:tc>
          <w:tcPr>
            <w:tcW w:w="1746" w:type="dxa"/>
            <w:noWrap/>
            <w:hideMark/>
          </w:tcPr>
          <w:p>
            <w:r>
              <w:t> </w:t>
            </w:r>
          </w:p>
        </w:tc>
        <w:tc>
          <w:tcPr>
            <w:tcW w:w="1746" w:type="dxa"/>
            <w:noWrap/>
            <w:hideMark/>
          </w:tcPr>
          <w:p>
            <w:r>
              <w:rPr>
                <w:rFonts w:ascii="Calibri" w:eastAsia="Calibri" w:hAnsi="Calibri" w:cs="Times New Roman"/>
                <w:lang w:val="ro-RO"/>
              </w:rPr>
              <w:t>Cel puțin 1</w:t>
            </w:r>
          </w:p>
        </w:tc>
        <w:tc>
          <w:tcPr>
            <w:tcW w:w="1747" w:type="dxa"/>
            <w:noWrap/>
            <w:hideMark/>
          </w:tcPr>
          <w:p>
            <w:r>
              <w:rPr>
                <w:rFonts w:ascii="Calibri" w:eastAsia="Calibri" w:hAnsi="Calibri" w:cs="Times New Roman"/>
                <w:lang w:val="ro-RO"/>
              </w:rPr>
              <w:t>1x sucursală</w:t>
            </w:r>
          </w:p>
        </w:tc>
      </w:tr>
      <w:tr>
        <w:trPr>
          <w:trHeight w:val="420"/>
        </w:trPr>
        <w:tc>
          <w:tcPr>
            <w:tcW w:w="9062" w:type="dxa"/>
            <w:gridSpan w:val="4"/>
            <w:noWrap/>
            <w:hideMark/>
          </w:tcPr>
          <w:p>
            <w:pPr>
              <w:rPr>
                <w:b/>
                <w:bCs/>
              </w:rPr>
            </w:pPr>
            <w:r>
              <w:rPr>
                <w:rFonts w:ascii="Calibri" w:eastAsia="Calibri" w:hAnsi="Calibri" w:cs="Times New Roman"/>
                <w:b/>
                <w:bCs/>
                <w:lang w:val="ro-RO"/>
              </w:rPr>
              <w:t>Marketing</w:t>
            </w:r>
          </w:p>
        </w:tc>
      </w:tr>
      <w:tr>
        <w:trPr>
          <w:trHeight w:val="420"/>
        </w:trPr>
        <w:tc>
          <w:tcPr>
            <w:tcW w:w="3823" w:type="dxa"/>
            <w:noWrap/>
            <w:hideMark/>
          </w:tcPr>
          <w:p>
            <w:r>
              <w:rPr>
                <w:rFonts w:ascii="Calibri" w:eastAsia="Calibri" w:hAnsi="Calibri" w:cs="Times New Roman"/>
                <w:lang w:val="ro-RO"/>
              </w:rPr>
              <w:t xml:space="preserve">Capacități digitale </w:t>
            </w:r>
          </w:p>
        </w:tc>
        <w:tc>
          <w:tcPr>
            <w:tcW w:w="1746" w:type="dxa"/>
            <w:noWrap/>
            <w:hideMark/>
          </w:tcPr>
          <w:p>
            <w:r>
              <w:t> </w:t>
            </w:r>
          </w:p>
        </w:tc>
        <w:tc>
          <w:tcPr>
            <w:tcW w:w="1746" w:type="dxa"/>
            <w:noWrap/>
            <w:hideMark/>
          </w:tcPr>
          <w:p>
            <w:r>
              <w:rPr>
                <w:rFonts w:ascii="Calibri" w:eastAsia="Calibri" w:hAnsi="Calibri" w:cs="Times New Roman"/>
                <w:lang w:val="ro-RO"/>
              </w:rPr>
              <w:t>Opțional</w:t>
            </w:r>
          </w:p>
        </w:tc>
        <w:tc>
          <w:tcPr>
            <w:tcW w:w="1747" w:type="dxa"/>
            <w:noWrap/>
            <w:hideMark/>
          </w:tcPr>
          <w:p>
            <w:r>
              <w:rPr>
                <w:rFonts w:ascii="Calibri" w:eastAsia="Calibri" w:hAnsi="Calibri" w:cs="Times New Roman"/>
                <w:lang w:val="ro-RO"/>
              </w:rPr>
              <w:t>Obligatoriu</w:t>
            </w:r>
          </w:p>
        </w:tc>
      </w:tr>
      <w:tr>
        <w:trPr>
          <w:trHeight w:val="420"/>
        </w:trPr>
        <w:tc>
          <w:tcPr>
            <w:tcW w:w="3823" w:type="dxa"/>
            <w:noWrap/>
            <w:hideMark/>
          </w:tcPr>
          <w:p>
            <w:pPr>
              <w:rPr>
                <w:lang w:val="en-US"/>
              </w:rPr>
            </w:pPr>
            <w:r>
              <w:rPr>
                <w:rFonts w:ascii="Calibri" w:eastAsia="Calibri" w:hAnsi="Calibri" w:cs="Times New Roman"/>
                <w:lang w:val="ro-RO"/>
              </w:rPr>
              <w:t>Participare la grupurile de discuții Eaton</w:t>
            </w:r>
          </w:p>
        </w:tc>
        <w:tc>
          <w:tcPr>
            <w:tcW w:w="1746" w:type="dxa"/>
            <w:noWrap/>
            <w:hideMark/>
          </w:tcPr>
          <w:p>
            <w:pPr>
              <w:rPr>
                <w:lang w:val="en-US"/>
              </w:rPr>
            </w:pPr>
            <w:r>
              <w:rPr>
                <w:lang w:val="en-US"/>
              </w:rPr>
              <w:t> </w:t>
            </w:r>
          </w:p>
        </w:tc>
        <w:tc>
          <w:tcPr>
            <w:tcW w:w="1746" w:type="dxa"/>
            <w:noWrap/>
            <w:hideMark/>
          </w:tcPr>
          <w:p>
            <w:r>
              <w:rPr>
                <w:rFonts w:ascii="Calibri" w:eastAsia="Calibri" w:hAnsi="Calibri" w:cs="Times New Roman"/>
                <w:lang w:val="ro-RO"/>
              </w:rPr>
              <w:t>Opțional</w:t>
            </w:r>
          </w:p>
        </w:tc>
        <w:tc>
          <w:tcPr>
            <w:tcW w:w="1747" w:type="dxa"/>
            <w:noWrap/>
            <w:hideMark/>
          </w:tcPr>
          <w:p>
            <w:r>
              <w:rPr>
                <w:rFonts w:ascii="Calibri" w:eastAsia="Calibri" w:hAnsi="Calibri" w:cs="Times New Roman"/>
                <w:lang w:val="ro-RO"/>
              </w:rPr>
              <w:t>Obligatoriu</w:t>
            </w:r>
          </w:p>
        </w:tc>
      </w:tr>
      <w:tr>
        <w:trPr>
          <w:trHeight w:val="420"/>
        </w:trPr>
        <w:tc>
          <w:tcPr>
            <w:tcW w:w="3823" w:type="dxa"/>
            <w:noWrap/>
            <w:hideMark/>
          </w:tcPr>
          <w:p>
            <w:r>
              <w:rPr>
                <w:rFonts w:ascii="Calibri" w:eastAsia="Calibri" w:hAnsi="Calibri" w:cs="Times New Roman"/>
                <w:lang w:val="ro-RO"/>
              </w:rPr>
              <w:t>Povești comune de succes</w:t>
            </w:r>
          </w:p>
        </w:tc>
        <w:tc>
          <w:tcPr>
            <w:tcW w:w="1746" w:type="dxa"/>
            <w:noWrap/>
            <w:hideMark/>
          </w:tcPr>
          <w:p>
            <w:r>
              <w:t> </w:t>
            </w:r>
          </w:p>
        </w:tc>
        <w:tc>
          <w:tcPr>
            <w:tcW w:w="1746" w:type="dxa"/>
            <w:noWrap/>
            <w:hideMark/>
          </w:tcPr>
          <w:p>
            <w:r>
              <w:rPr>
                <w:rFonts w:ascii="Calibri" w:eastAsia="Calibri" w:hAnsi="Calibri" w:cs="Times New Roman"/>
                <w:lang w:val="ro-RO"/>
              </w:rPr>
              <w:t>Opțional</w:t>
            </w:r>
          </w:p>
        </w:tc>
        <w:tc>
          <w:tcPr>
            <w:tcW w:w="1747" w:type="dxa"/>
            <w:noWrap/>
            <w:hideMark/>
          </w:tcPr>
          <w:p>
            <w:r>
              <w:rPr>
                <w:rFonts w:ascii="Calibri" w:eastAsia="Calibri" w:hAnsi="Calibri" w:cs="Times New Roman"/>
                <w:lang w:val="ro-RO"/>
              </w:rPr>
              <w:t>Obligatoriu</w:t>
            </w:r>
          </w:p>
        </w:tc>
      </w:tr>
      <w:tr>
        <w:trPr>
          <w:trHeight w:val="420"/>
        </w:trPr>
        <w:tc>
          <w:tcPr>
            <w:tcW w:w="3823" w:type="dxa"/>
            <w:noWrap/>
            <w:hideMark/>
          </w:tcPr>
          <w:p>
            <w:r>
              <w:rPr>
                <w:rFonts w:ascii="Calibri" w:eastAsia="Calibri" w:hAnsi="Calibri" w:cs="Times New Roman"/>
                <w:lang w:val="ro-RO"/>
              </w:rPr>
              <w:t>Rapoarte comune privind planurile de marketing</w:t>
            </w:r>
          </w:p>
        </w:tc>
        <w:tc>
          <w:tcPr>
            <w:tcW w:w="1746" w:type="dxa"/>
            <w:noWrap/>
            <w:hideMark/>
          </w:tcPr>
          <w:p>
            <w:r>
              <w:t> </w:t>
            </w:r>
          </w:p>
        </w:tc>
        <w:tc>
          <w:tcPr>
            <w:tcW w:w="1746" w:type="dxa"/>
            <w:noWrap/>
            <w:hideMark/>
          </w:tcPr>
          <w:p>
            <w:r>
              <w:t> </w:t>
            </w:r>
          </w:p>
        </w:tc>
        <w:tc>
          <w:tcPr>
            <w:tcW w:w="1747" w:type="dxa"/>
            <w:noWrap/>
            <w:hideMark/>
          </w:tcPr>
          <w:p>
            <w:r>
              <w:rPr>
                <w:rFonts w:ascii="Calibri" w:eastAsia="Calibri" w:hAnsi="Calibri" w:cs="Times New Roman"/>
                <w:lang w:val="ro-RO"/>
              </w:rPr>
              <w:t>Da</w:t>
            </w:r>
          </w:p>
        </w:tc>
      </w:tr>
    </w:tbl>
    <w:p>
      <w:pPr>
        <w:rPr>
          <w:lang w:val="en-US"/>
        </w:rPr>
      </w:pPr>
    </w:p>
    <w:p>
      <w:pPr>
        <w:rPr>
          <w:lang w:val="en-US"/>
        </w:rPr>
      </w:pPr>
      <w:r>
        <w:rPr>
          <w:rFonts w:ascii="Calibri" w:eastAsia="Calibri" w:hAnsi="Calibri" w:cs="Times New Roman"/>
          <w:lang w:val="ro-RO"/>
        </w:rPr>
        <w:t>2. Lista beneficiilor Programului pentru parteneri de instalare Eaton </w:t>
      </w:r>
    </w:p>
    <w:tbl>
      <w:tblPr>
        <w:tblStyle w:val="TableGrid"/>
        <w:tblW w:w="0" w:type="auto"/>
        <w:tblLook w:val="04A0" w:firstRow="1" w:lastRow="0" w:firstColumn="1" w:lastColumn="0" w:noHBand="0" w:noVBand="1"/>
      </w:tblPr>
      <w:tblGrid>
        <w:gridCol w:w="3461"/>
        <w:gridCol w:w="1867"/>
        <w:gridCol w:w="1867"/>
        <w:gridCol w:w="1867"/>
      </w:tblGrid>
      <w:tr>
        <w:trPr>
          <w:trHeight w:val="260"/>
        </w:trPr>
        <w:tc>
          <w:tcPr>
            <w:tcW w:w="4012" w:type="dxa"/>
            <w:tcBorders>
              <w:bottom w:val="single" w:sz="4" w:space="0" w:color="auto"/>
            </w:tcBorders>
            <w:noWrap/>
            <w:hideMark/>
          </w:tcPr>
          <w:p/>
        </w:tc>
        <w:tc>
          <w:tcPr>
            <w:tcW w:w="2148" w:type="dxa"/>
            <w:tcBorders>
              <w:bottom w:val="single" w:sz="4" w:space="0" w:color="auto"/>
            </w:tcBorders>
            <w:hideMark/>
          </w:tcPr>
          <w:p>
            <w:pPr>
              <w:jc w:val="center"/>
              <w:rPr>
                <w:b/>
                <w:bCs/>
              </w:rPr>
            </w:pPr>
            <w:r>
              <w:rPr>
                <w:rFonts w:ascii="Calibri" w:eastAsia="Calibri" w:hAnsi="Calibri" w:cs="Times New Roman"/>
                <w:b/>
                <w:bCs/>
                <w:lang w:val="ro-RO"/>
              </w:rPr>
              <w:t>ÎNREGISTRAT</w:t>
            </w:r>
          </w:p>
        </w:tc>
        <w:tc>
          <w:tcPr>
            <w:tcW w:w="2148" w:type="dxa"/>
            <w:tcBorders>
              <w:bottom w:val="single" w:sz="4" w:space="0" w:color="auto"/>
            </w:tcBorders>
            <w:hideMark/>
          </w:tcPr>
          <w:p>
            <w:pPr>
              <w:jc w:val="center"/>
              <w:rPr>
                <w:b/>
                <w:bCs/>
              </w:rPr>
            </w:pPr>
            <w:r>
              <w:rPr>
                <w:rFonts w:ascii="Calibri" w:eastAsia="Calibri" w:hAnsi="Calibri" w:cs="Times New Roman"/>
                <w:b/>
                <w:bCs/>
                <w:lang w:val="ro-RO"/>
              </w:rPr>
              <w:t>AUTORIZAT</w:t>
            </w:r>
          </w:p>
        </w:tc>
        <w:tc>
          <w:tcPr>
            <w:tcW w:w="2148" w:type="dxa"/>
            <w:tcBorders>
              <w:bottom w:val="single" w:sz="4" w:space="0" w:color="auto"/>
            </w:tcBorders>
            <w:hideMark/>
          </w:tcPr>
          <w:p>
            <w:pPr>
              <w:jc w:val="center"/>
              <w:rPr>
                <w:b/>
                <w:bCs/>
              </w:rPr>
            </w:pPr>
            <w:r>
              <w:rPr>
                <w:rFonts w:ascii="Calibri" w:eastAsia="Calibri" w:hAnsi="Calibri" w:cs="Times New Roman"/>
                <w:b/>
                <w:bCs/>
                <w:lang w:val="ro-RO"/>
              </w:rPr>
              <w:t>PREMIUM</w:t>
            </w:r>
          </w:p>
        </w:tc>
      </w:tr>
      <w:tr>
        <w:trPr>
          <w:trHeight w:val="255"/>
        </w:trPr>
        <w:tc>
          <w:tcPr>
            <w:tcW w:w="4012" w:type="dxa"/>
            <w:tcBorders>
              <w:top w:val="single" w:sz="4" w:space="0" w:color="auto"/>
              <w:bottom w:val="single" w:sz="4" w:space="0" w:color="auto"/>
              <w:right w:val="nil"/>
            </w:tcBorders>
            <w:noWrap/>
            <w:hideMark/>
          </w:tcPr>
          <w:p>
            <w:pPr>
              <w:rPr>
                <w:b/>
                <w:bCs/>
              </w:rPr>
            </w:pPr>
            <w:r>
              <w:rPr>
                <w:rFonts w:ascii="Calibri" w:eastAsia="Calibri" w:hAnsi="Calibri" w:cs="Times New Roman"/>
                <w:b/>
                <w:bCs/>
                <w:lang w:val="ro-RO"/>
              </w:rPr>
              <w:t>Domeniu de activitate</w:t>
            </w:r>
          </w:p>
          <w:p>
            <w:pPr>
              <w:rPr>
                <w:b/>
                <w:bCs/>
              </w:rPr>
            </w:pPr>
          </w:p>
        </w:tc>
        <w:tc>
          <w:tcPr>
            <w:tcW w:w="4296" w:type="dxa"/>
            <w:gridSpan w:val="2"/>
            <w:tcBorders>
              <w:top w:val="single" w:sz="4" w:space="0" w:color="auto"/>
              <w:left w:val="nil"/>
              <w:bottom w:val="single" w:sz="4" w:space="0" w:color="auto"/>
              <w:right w:val="nil"/>
            </w:tcBorders>
            <w:noWrap/>
            <w:hideMark/>
          </w:tcPr>
          <w:p>
            <w:pPr>
              <w:rPr>
                <w:b/>
                <w:bCs/>
              </w:rPr>
            </w:pPr>
          </w:p>
        </w:tc>
        <w:tc>
          <w:tcPr>
            <w:tcW w:w="2148" w:type="dxa"/>
            <w:tcBorders>
              <w:top w:val="single" w:sz="4" w:space="0" w:color="auto"/>
              <w:left w:val="nil"/>
              <w:bottom w:val="single" w:sz="4" w:space="0" w:color="auto"/>
              <w:right w:val="single" w:sz="4" w:space="0" w:color="auto"/>
            </w:tcBorders>
            <w:noWrap/>
            <w:hideMark/>
          </w:tcPr>
          <w:p>
            <w:pPr>
              <w:rPr>
                <w:b/>
                <w:bCs/>
              </w:rPr>
            </w:pPr>
          </w:p>
        </w:tc>
      </w:tr>
      <w:tr>
        <w:trPr>
          <w:trHeight w:val="260"/>
        </w:trPr>
        <w:tc>
          <w:tcPr>
            <w:tcW w:w="4012" w:type="dxa"/>
            <w:tcBorders>
              <w:top w:val="single" w:sz="4" w:space="0" w:color="auto"/>
            </w:tcBorders>
            <w:noWrap/>
            <w:hideMark/>
          </w:tcPr>
          <w:p>
            <w:r>
              <w:rPr>
                <w:rFonts w:ascii="Calibri" w:eastAsia="Calibri" w:hAnsi="Calibri" w:cs="Times New Roman"/>
                <w:lang w:val="ro-RO"/>
              </w:rPr>
              <w:t>Termeni și condiții specifice</w:t>
            </w:r>
          </w:p>
        </w:tc>
        <w:tc>
          <w:tcPr>
            <w:tcW w:w="2148" w:type="dxa"/>
            <w:tcBorders>
              <w:top w:val="single" w:sz="4" w:space="0" w:color="auto"/>
            </w:tcBorders>
            <w:noWrap/>
            <w:hideMark/>
          </w:tcPr>
          <w:p/>
        </w:tc>
        <w:tc>
          <w:tcPr>
            <w:tcW w:w="2148" w:type="dxa"/>
            <w:tcBorders>
              <w:top w:val="single" w:sz="4" w:space="0" w:color="auto"/>
            </w:tcBorders>
            <w:noWrap/>
            <w:vAlign w:val="bottom"/>
            <w:hideMark/>
          </w:tcPr>
          <w:p>
            <w:r>
              <w:rPr>
                <w:rFonts w:ascii="Wingdings" w:hAnsi="Wingdings" w:cs="Calibri"/>
                <w:sz w:val="20"/>
                <w:szCs w:val="20"/>
              </w:rPr>
              <w:sym w:font="Wingdings" w:char="F0FE"/>
            </w:r>
          </w:p>
        </w:tc>
        <w:tc>
          <w:tcPr>
            <w:tcW w:w="2148" w:type="dxa"/>
            <w:tcBorders>
              <w:top w:val="single" w:sz="4" w:space="0" w:color="auto"/>
            </w:tcBorders>
            <w:noWrap/>
            <w:vAlign w:val="bottom"/>
            <w:hideMark/>
          </w:tcPr>
          <w:p>
            <w:r>
              <w:rPr>
                <w:rFonts w:ascii="Wingdings" w:hAnsi="Wingdings" w:cs="Calibri"/>
                <w:sz w:val="20"/>
                <w:szCs w:val="20"/>
              </w:rPr>
              <w:sym w:font="Wingdings" w:char="F0FE"/>
            </w: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Programul anual de recompense</w:t>
            </w: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r>
              <w:rPr>
                <w:rFonts w:ascii="Wingdings" w:hAnsi="Wingdings" w:cs="Calibri"/>
                <w:sz w:val="20"/>
                <w:szCs w:val="20"/>
              </w:rPr>
              <w:sym w:font="Wingdings" w:char="F0FE"/>
            </w: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Fonduri de dezvoltare a pieței (MDF)</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lastRenderedPageBreak/>
              <w:t>Plan strategic de afaceri</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Înregistrare proiect/contract</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Calibri" w:eastAsia="Calibri" w:hAnsi="Calibri" w:cs="Calibri"/>
                <w:sz w:val="20"/>
                <w:szCs w:val="20"/>
                <w:lang w:val="ro-RO"/>
              </w:rPr>
              <w:t>Prioritizat</w:t>
            </w:r>
          </w:p>
        </w:tc>
      </w:tr>
      <w:tr>
        <w:trPr>
          <w:trHeight w:val="260"/>
        </w:trPr>
        <w:tc>
          <w:tcPr>
            <w:tcW w:w="4012" w:type="dxa"/>
            <w:noWrap/>
            <w:hideMark/>
          </w:tcPr>
          <w:p>
            <w:r>
              <w:rPr>
                <w:rFonts w:ascii="Calibri" w:eastAsia="Calibri" w:hAnsi="Calibri" w:cs="Times New Roman"/>
                <w:lang w:val="ro-RO"/>
              </w:rPr>
              <w:t>Acces la clienți potențiali</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pPr>
              <w:rPr>
                <w:lang w:val="en-US"/>
              </w:rPr>
            </w:pPr>
            <w:r>
              <w:rPr>
                <w:rFonts w:ascii="Calibri" w:eastAsia="Calibri" w:hAnsi="Calibri" w:cs="Times New Roman"/>
                <w:lang w:val="ro-RO"/>
              </w:rPr>
              <w:t>Comunicarea planificărilor pentru Lansare de produse noi (NPI) / campanii</w:t>
            </w:r>
          </w:p>
        </w:tc>
        <w:tc>
          <w:tcPr>
            <w:tcW w:w="2148" w:type="dxa"/>
            <w:noWrap/>
            <w:vAlign w:val="bottom"/>
            <w:hideMark/>
          </w:tcPr>
          <w:p>
            <w:pPr>
              <w:jc w:val="center"/>
              <w:rPr>
                <w:lang w:val="en-US"/>
              </w:rPr>
            </w:pPr>
          </w:p>
        </w:tc>
        <w:tc>
          <w:tcPr>
            <w:tcW w:w="2148" w:type="dxa"/>
            <w:noWrap/>
            <w:vAlign w:val="bottom"/>
            <w:hideMark/>
          </w:tcPr>
          <w:p>
            <w:pPr>
              <w:jc w:val="center"/>
            </w:pPr>
            <w:r>
              <w:rPr>
                <w:rFonts w:ascii="Calibri" w:eastAsia="Calibri" w:hAnsi="Calibri" w:cs="Calibri"/>
                <w:sz w:val="20"/>
                <w:szCs w:val="20"/>
                <w:lang w:val="ro-RO"/>
              </w:rPr>
              <w:t>3 luni</w:t>
            </w:r>
          </w:p>
        </w:tc>
        <w:tc>
          <w:tcPr>
            <w:tcW w:w="2148" w:type="dxa"/>
            <w:noWrap/>
            <w:vAlign w:val="bottom"/>
            <w:hideMark/>
          </w:tcPr>
          <w:p>
            <w:pPr>
              <w:jc w:val="center"/>
            </w:pPr>
            <w:r>
              <w:rPr>
                <w:rFonts w:ascii="Calibri" w:eastAsia="Calibri" w:hAnsi="Calibri" w:cs="Calibri"/>
                <w:sz w:val="20"/>
                <w:szCs w:val="20"/>
                <w:lang w:val="ro-RO"/>
              </w:rPr>
              <w:t>6 luni</w:t>
            </w:r>
          </w:p>
        </w:tc>
      </w:tr>
      <w:tr>
        <w:trPr>
          <w:trHeight w:val="260"/>
        </w:trPr>
        <w:tc>
          <w:tcPr>
            <w:tcW w:w="4012" w:type="dxa"/>
            <w:noWrap/>
            <w:hideMark/>
          </w:tcPr>
          <w:p>
            <w:pPr>
              <w:rPr>
                <w:lang w:val="en-US"/>
              </w:rPr>
            </w:pPr>
            <w:r>
              <w:rPr>
                <w:rFonts w:ascii="Calibri" w:eastAsia="Calibri" w:hAnsi="Calibri" w:cs="Times New Roman"/>
                <w:lang w:val="ro-RO"/>
              </w:rPr>
              <w:t>Piața și tendințele tehnologice Eaton</w:t>
            </w:r>
          </w:p>
        </w:tc>
        <w:tc>
          <w:tcPr>
            <w:tcW w:w="2148" w:type="dxa"/>
            <w:noWrap/>
            <w:vAlign w:val="bottom"/>
            <w:hideMark/>
          </w:tcPr>
          <w:p>
            <w:pPr>
              <w:jc w:val="center"/>
              <w:rPr>
                <w:lang w:val="en-US"/>
              </w:rP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Calibri" w:eastAsia="Calibri" w:hAnsi="Calibri" w:cs="Calibri"/>
                <w:sz w:val="20"/>
                <w:szCs w:val="20"/>
                <w:lang w:val="ro-RO"/>
              </w:rPr>
              <w:t>Prioritizat</w:t>
            </w:r>
          </w:p>
        </w:tc>
      </w:tr>
      <w:tr>
        <w:trPr>
          <w:trHeight w:val="260"/>
        </w:trPr>
        <w:tc>
          <w:tcPr>
            <w:tcW w:w="4012" w:type="dxa"/>
            <w:noWrap/>
            <w:hideMark/>
          </w:tcPr>
          <w:p>
            <w:r>
              <w:rPr>
                <w:rFonts w:ascii="Calibri" w:eastAsia="Calibri" w:hAnsi="Calibri" w:cs="Times New Roman"/>
                <w:lang w:val="ro-RO"/>
              </w:rPr>
              <w:t>Suport tehnic</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Calibri" w:eastAsia="Calibri" w:hAnsi="Calibri" w:cs="Calibri"/>
                <w:sz w:val="20"/>
                <w:szCs w:val="20"/>
                <w:lang w:val="ro-RO"/>
              </w:rPr>
              <w:t>Prioritizat</w:t>
            </w:r>
          </w:p>
        </w:tc>
      </w:tr>
      <w:tr>
        <w:trPr>
          <w:trHeight w:val="260"/>
        </w:trPr>
        <w:tc>
          <w:tcPr>
            <w:tcW w:w="4012" w:type="dxa"/>
            <w:tcBorders>
              <w:bottom w:val="single" w:sz="4" w:space="0" w:color="auto"/>
            </w:tcBorders>
            <w:noWrap/>
            <w:hideMark/>
          </w:tcPr>
          <w:p>
            <w:r>
              <w:rPr>
                <w:rFonts w:ascii="Calibri" w:eastAsia="Calibri" w:hAnsi="Calibri" w:cs="Times New Roman"/>
                <w:lang w:val="ro-RO"/>
              </w:rPr>
              <w:t>Linie de asistență pentru parteneri</w:t>
            </w:r>
          </w:p>
        </w:tc>
        <w:tc>
          <w:tcPr>
            <w:tcW w:w="2148" w:type="dxa"/>
            <w:tcBorders>
              <w:bottom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bottom w:val="single" w:sz="4" w:space="0" w:color="auto"/>
            </w:tcBorders>
            <w:noWrap/>
            <w:vAlign w:val="bottom"/>
            <w:hideMark/>
          </w:tcPr>
          <w:p>
            <w:pPr>
              <w:jc w:val="center"/>
            </w:pPr>
            <w:r>
              <w:rPr>
                <w:rFonts w:ascii="Calibri" w:eastAsia="Calibri" w:hAnsi="Calibri" w:cs="Calibri"/>
                <w:sz w:val="20"/>
                <w:szCs w:val="20"/>
                <w:lang w:val="ro-RO"/>
              </w:rPr>
              <w:t>Prioritizat</w:t>
            </w:r>
          </w:p>
        </w:tc>
        <w:tc>
          <w:tcPr>
            <w:tcW w:w="2148" w:type="dxa"/>
            <w:tcBorders>
              <w:bottom w:val="single" w:sz="4" w:space="0" w:color="auto"/>
            </w:tcBorders>
            <w:noWrap/>
            <w:vAlign w:val="bottom"/>
            <w:hideMark/>
          </w:tcPr>
          <w:p>
            <w:pPr>
              <w:jc w:val="center"/>
            </w:pPr>
            <w:r>
              <w:rPr>
                <w:rFonts w:ascii="Calibri" w:eastAsia="Calibri" w:hAnsi="Calibri" w:cs="Calibri"/>
                <w:sz w:val="20"/>
                <w:szCs w:val="20"/>
                <w:lang w:val="ro-RO"/>
              </w:rPr>
              <w:t>Prioritizat</w:t>
            </w:r>
          </w:p>
        </w:tc>
      </w:tr>
      <w:tr>
        <w:trPr>
          <w:trHeight w:val="255"/>
        </w:trPr>
        <w:tc>
          <w:tcPr>
            <w:tcW w:w="4012" w:type="dxa"/>
            <w:tcBorders>
              <w:top w:val="single" w:sz="4" w:space="0" w:color="auto"/>
              <w:left w:val="single" w:sz="4" w:space="0" w:color="auto"/>
              <w:bottom w:val="single" w:sz="4" w:space="0" w:color="auto"/>
              <w:right w:val="nil"/>
            </w:tcBorders>
            <w:noWrap/>
            <w:hideMark/>
          </w:tcPr>
          <w:p>
            <w:pPr>
              <w:rPr>
                <w:b/>
                <w:bCs/>
              </w:rPr>
            </w:pPr>
            <w:r>
              <w:rPr>
                <w:rFonts w:ascii="Calibri" w:eastAsia="Calibri" w:hAnsi="Calibri" w:cs="Times New Roman"/>
                <w:b/>
                <w:bCs/>
                <w:lang w:val="ro-RO"/>
              </w:rPr>
              <w:t>Competențe</w:t>
            </w:r>
          </w:p>
          <w:p>
            <w:pPr>
              <w:rPr>
                <w:b/>
                <w:bCs/>
              </w:rPr>
            </w:pPr>
          </w:p>
        </w:tc>
        <w:tc>
          <w:tcPr>
            <w:tcW w:w="2148" w:type="dxa"/>
            <w:tcBorders>
              <w:top w:val="single" w:sz="4" w:space="0" w:color="auto"/>
              <w:left w:val="nil"/>
              <w:bottom w:val="single" w:sz="4" w:space="0" w:color="auto"/>
              <w:right w:val="nil"/>
            </w:tcBorders>
            <w:noWrap/>
            <w:vAlign w:val="bottom"/>
            <w:hideMark/>
          </w:tcPr>
          <w:p>
            <w:pPr>
              <w:jc w:val="center"/>
              <w:rPr>
                <w:b/>
                <w:bCs/>
              </w:rPr>
            </w:pPr>
          </w:p>
        </w:tc>
        <w:tc>
          <w:tcPr>
            <w:tcW w:w="2148" w:type="dxa"/>
            <w:tcBorders>
              <w:top w:val="single" w:sz="4" w:space="0" w:color="auto"/>
              <w:left w:val="nil"/>
              <w:bottom w:val="single" w:sz="4" w:space="0" w:color="auto"/>
            </w:tcBorders>
            <w:noWrap/>
            <w:vAlign w:val="bottom"/>
            <w:hideMark/>
          </w:tcPr>
          <w:p>
            <w:pPr>
              <w:jc w:val="center"/>
              <w:rPr>
                <w:b/>
                <w:bCs/>
              </w:rPr>
            </w:pPr>
          </w:p>
        </w:tc>
        <w:tc>
          <w:tcPr>
            <w:tcW w:w="2148" w:type="dxa"/>
            <w:tcBorders>
              <w:top w:val="single" w:sz="4" w:space="0" w:color="auto"/>
              <w:bottom w:val="single" w:sz="4" w:space="0" w:color="auto"/>
            </w:tcBorders>
            <w:noWrap/>
            <w:vAlign w:val="bottom"/>
            <w:hideMark/>
          </w:tcPr>
          <w:p>
            <w:pPr>
              <w:jc w:val="center"/>
              <w:rPr>
                <w:b/>
                <w:bCs/>
              </w:rPr>
            </w:pPr>
          </w:p>
        </w:tc>
      </w:tr>
      <w:tr>
        <w:trPr>
          <w:trHeight w:val="260"/>
        </w:trPr>
        <w:tc>
          <w:tcPr>
            <w:tcW w:w="4012" w:type="dxa"/>
            <w:tcBorders>
              <w:top w:val="single" w:sz="4" w:space="0" w:color="auto"/>
            </w:tcBorders>
            <w:noWrap/>
            <w:hideMark/>
          </w:tcPr>
          <w:p>
            <w:pPr>
              <w:rPr>
                <w:lang w:val="en-US"/>
              </w:rPr>
            </w:pPr>
            <w:r>
              <w:rPr>
                <w:rFonts w:ascii="Calibri" w:eastAsia="Calibri" w:hAnsi="Calibri" w:cs="Times New Roman"/>
                <w:lang w:val="ro-RO"/>
              </w:rPr>
              <w:t>Acces la centrul de competențe online</w:t>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r>
              <w:rPr>
                <w:rFonts w:ascii="Wingdings" w:hAnsi="Wingdings" w:cs="Calibri"/>
                <w:sz w:val="20"/>
                <w:szCs w:val="20"/>
              </w:rPr>
              <w:sym w:font="Wingdings" w:char="F0FE"/>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r>
              <w:rPr>
                <w:rFonts w:ascii="Wingdings" w:hAnsi="Wingdings" w:cs="Calibri"/>
                <w:sz w:val="20"/>
                <w:szCs w:val="20"/>
              </w:rPr>
              <w:sym w:font="Wingdings" w:char="F0FE"/>
            </w:r>
            <w:r>
              <w:rPr>
                <w:rFonts w:ascii="Wingdings" w:hAnsi="Wingdings" w:cs="Calibri"/>
                <w:sz w:val="20"/>
                <w:szCs w:val="20"/>
              </w:rPr>
              <w:sym w:font="Wingdings" w:char="F0FE"/>
            </w:r>
          </w:p>
        </w:tc>
      </w:tr>
      <w:tr>
        <w:trPr>
          <w:trHeight w:val="260"/>
        </w:trPr>
        <w:tc>
          <w:tcPr>
            <w:tcW w:w="4012" w:type="dxa"/>
            <w:noWrap/>
            <w:hideMark/>
          </w:tcPr>
          <w:p>
            <w:pPr>
              <w:rPr>
                <w:lang w:val="en-US"/>
              </w:rPr>
            </w:pPr>
            <w:r>
              <w:rPr>
                <w:rFonts w:ascii="Calibri" w:eastAsia="Calibri" w:hAnsi="Calibri" w:cs="Times New Roman"/>
                <w:lang w:val="ro-RO"/>
              </w:rPr>
              <w:t>Acces la cerere la conținutul e-learning disponibil 24/7</w:t>
            </w: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Cursuri F2F</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Calibri" w:eastAsia="Calibri" w:hAnsi="Calibri" w:cs="Calibri"/>
                <w:sz w:val="20"/>
                <w:szCs w:val="20"/>
                <w:lang w:val="ro-RO"/>
              </w:rPr>
              <w:t>Prioritizat</w:t>
            </w:r>
          </w:p>
        </w:tc>
      </w:tr>
      <w:tr>
        <w:trPr>
          <w:trHeight w:val="260"/>
        </w:trPr>
        <w:tc>
          <w:tcPr>
            <w:tcW w:w="4012" w:type="dxa"/>
            <w:tcBorders>
              <w:bottom w:val="single" w:sz="4" w:space="0" w:color="auto"/>
            </w:tcBorders>
            <w:noWrap/>
            <w:hideMark/>
          </w:tcPr>
          <w:p>
            <w:pPr>
              <w:rPr>
                <w:lang w:val="en-US"/>
              </w:rPr>
            </w:pPr>
            <w:r>
              <w:rPr>
                <w:rFonts w:ascii="Calibri" w:eastAsia="Calibri" w:hAnsi="Calibri" w:cs="Times New Roman"/>
                <w:lang w:val="ro-RO"/>
              </w:rPr>
              <w:t>Ateliere pentru experții și instruire tehnică</w:t>
            </w:r>
          </w:p>
        </w:tc>
        <w:tc>
          <w:tcPr>
            <w:tcW w:w="2148" w:type="dxa"/>
            <w:tcBorders>
              <w:bottom w:val="single" w:sz="4" w:space="0" w:color="auto"/>
            </w:tcBorders>
            <w:noWrap/>
            <w:vAlign w:val="bottom"/>
            <w:hideMark/>
          </w:tcPr>
          <w:p>
            <w:pPr>
              <w:jc w:val="center"/>
              <w:rPr>
                <w:lang w:val="en-US"/>
              </w:rPr>
            </w:pPr>
          </w:p>
        </w:tc>
        <w:tc>
          <w:tcPr>
            <w:tcW w:w="2148" w:type="dxa"/>
            <w:tcBorders>
              <w:bottom w:val="single" w:sz="4" w:space="0" w:color="auto"/>
            </w:tcBorders>
            <w:noWrap/>
            <w:vAlign w:val="bottom"/>
            <w:hideMark/>
          </w:tcPr>
          <w:p>
            <w:pPr>
              <w:jc w:val="center"/>
              <w:rPr>
                <w:lang w:val="en-US"/>
              </w:rPr>
            </w:pPr>
          </w:p>
        </w:tc>
        <w:tc>
          <w:tcPr>
            <w:tcW w:w="2148" w:type="dxa"/>
            <w:tcBorders>
              <w:bottom w:val="single" w:sz="4" w:space="0" w:color="auto"/>
            </w:tcBorders>
            <w:noWrap/>
            <w:vAlign w:val="bottom"/>
            <w:hideMark/>
          </w:tcPr>
          <w:p>
            <w:pPr>
              <w:jc w:val="center"/>
            </w:pPr>
            <w:r>
              <w:rPr>
                <w:rFonts w:ascii="Wingdings" w:hAnsi="Wingdings" w:cs="Calibri"/>
                <w:sz w:val="20"/>
                <w:szCs w:val="20"/>
              </w:rPr>
              <w:sym w:font="Wingdings" w:char="F0FE"/>
            </w:r>
          </w:p>
        </w:tc>
      </w:tr>
      <w:tr>
        <w:trPr>
          <w:trHeight w:val="255"/>
        </w:trPr>
        <w:tc>
          <w:tcPr>
            <w:tcW w:w="4012" w:type="dxa"/>
            <w:tcBorders>
              <w:top w:val="single" w:sz="4" w:space="0" w:color="auto"/>
              <w:left w:val="single" w:sz="4" w:space="0" w:color="auto"/>
              <w:bottom w:val="single" w:sz="4" w:space="0" w:color="auto"/>
              <w:right w:val="nil"/>
            </w:tcBorders>
            <w:hideMark/>
          </w:tcPr>
          <w:p>
            <w:pPr>
              <w:rPr>
                <w:b/>
                <w:bCs/>
              </w:rPr>
            </w:pPr>
            <w:r>
              <w:rPr>
                <w:rFonts w:ascii="Calibri" w:eastAsia="Calibri" w:hAnsi="Calibri" w:cs="Times New Roman"/>
                <w:b/>
                <w:bCs/>
                <w:lang w:val="ro-RO"/>
              </w:rPr>
              <w:t xml:space="preserve">Marketing </w:t>
            </w:r>
          </w:p>
          <w:p>
            <w:pPr>
              <w:rPr>
                <w:b/>
                <w:bCs/>
              </w:rPr>
            </w:pPr>
          </w:p>
        </w:tc>
        <w:tc>
          <w:tcPr>
            <w:tcW w:w="2148" w:type="dxa"/>
            <w:tcBorders>
              <w:top w:val="single" w:sz="4" w:space="0" w:color="auto"/>
              <w:left w:val="nil"/>
              <w:bottom w:val="single" w:sz="4" w:space="0" w:color="auto"/>
              <w:right w:val="nil"/>
            </w:tcBorders>
            <w:hideMark/>
          </w:tcPr>
          <w:p>
            <w:pPr>
              <w:rPr>
                <w:b/>
                <w:bCs/>
              </w:rPr>
            </w:pPr>
          </w:p>
        </w:tc>
        <w:tc>
          <w:tcPr>
            <w:tcW w:w="2148" w:type="dxa"/>
            <w:tcBorders>
              <w:top w:val="single" w:sz="4" w:space="0" w:color="auto"/>
              <w:left w:val="nil"/>
              <w:bottom w:val="single" w:sz="4" w:space="0" w:color="auto"/>
              <w:right w:val="nil"/>
            </w:tcBorders>
            <w:hideMark/>
          </w:tcPr>
          <w:p>
            <w:pPr>
              <w:rPr>
                <w:b/>
                <w:bCs/>
              </w:rPr>
            </w:pPr>
          </w:p>
        </w:tc>
        <w:tc>
          <w:tcPr>
            <w:tcW w:w="2148" w:type="dxa"/>
            <w:tcBorders>
              <w:top w:val="single" w:sz="4" w:space="0" w:color="auto"/>
              <w:left w:val="nil"/>
              <w:bottom w:val="single" w:sz="4" w:space="0" w:color="auto"/>
              <w:right w:val="single" w:sz="4" w:space="0" w:color="auto"/>
            </w:tcBorders>
            <w:hideMark/>
          </w:tcPr>
          <w:p>
            <w:pPr>
              <w:rPr>
                <w:b/>
                <w:bCs/>
              </w:rPr>
            </w:pPr>
          </w:p>
        </w:tc>
      </w:tr>
      <w:tr>
        <w:trPr>
          <w:trHeight w:val="260"/>
        </w:trPr>
        <w:tc>
          <w:tcPr>
            <w:tcW w:w="4012" w:type="dxa"/>
            <w:tcBorders>
              <w:top w:val="single" w:sz="4" w:space="0" w:color="auto"/>
            </w:tcBorders>
            <w:noWrap/>
            <w:hideMark/>
          </w:tcPr>
          <w:p>
            <w:pPr>
              <w:rPr>
                <w:lang w:val="en-US"/>
              </w:rPr>
            </w:pPr>
            <w:r>
              <w:rPr>
                <w:rFonts w:ascii="Calibri" w:eastAsia="Calibri" w:hAnsi="Calibri" w:cs="Times New Roman"/>
                <w:lang w:val="ro-RO"/>
              </w:rPr>
              <w:t>Recunoașterea ca distribuitori EWS oficiali (sigle pentru nivelurile de program)</w:t>
            </w:r>
          </w:p>
        </w:tc>
        <w:tc>
          <w:tcPr>
            <w:tcW w:w="2148" w:type="dxa"/>
            <w:tcBorders>
              <w:top w:val="single" w:sz="4" w:space="0" w:color="auto"/>
            </w:tcBorders>
            <w:noWrap/>
            <w:vAlign w:val="bottom"/>
            <w:hideMark/>
          </w:tcPr>
          <w:p>
            <w:pPr>
              <w:jc w:val="center"/>
              <w:rPr>
                <w:lang w:val="en-US"/>
              </w:rPr>
            </w:pP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Certificat partener</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 xml:space="preserve">Activități comune de marketing </w:t>
            </w:r>
          </w:p>
        </w:tc>
        <w:tc>
          <w:tcPr>
            <w:tcW w:w="2148" w:type="dxa"/>
            <w:noWrap/>
            <w:vAlign w:val="bottom"/>
            <w:hideMark/>
          </w:tcPr>
          <w:p>
            <w:pPr>
              <w:jc w:val="center"/>
            </w:pP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Materiale de marketing cu co-branding</w:t>
            </w:r>
          </w:p>
        </w:tc>
        <w:tc>
          <w:tcPr>
            <w:tcW w:w="2148" w:type="dxa"/>
            <w:noWrap/>
            <w:vAlign w:val="bottom"/>
            <w:hideMark/>
          </w:tcPr>
          <w:p>
            <w:pPr>
              <w:jc w:val="center"/>
            </w:pPr>
          </w:p>
        </w:tc>
        <w:tc>
          <w:tcPr>
            <w:tcW w:w="2148" w:type="dxa"/>
            <w:noWrap/>
            <w:vAlign w:val="bottom"/>
            <w:hideMark/>
          </w:tcPr>
          <w:p>
            <w:pPr>
              <w:jc w:val="center"/>
            </w:pPr>
            <w:r>
              <w:rPr>
                <w:rFonts w:ascii="Calibri" w:eastAsia="Calibri" w:hAnsi="Calibri" w:cs="Calibri"/>
                <w:sz w:val="20"/>
                <w:szCs w:val="20"/>
                <w:lang w:val="ro-RO"/>
              </w:rPr>
              <w:t>Servicii individuale</w:t>
            </w:r>
          </w:p>
        </w:tc>
        <w:tc>
          <w:tcPr>
            <w:tcW w:w="2148" w:type="dxa"/>
            <w:noWrap/>
            <w:vAlign w:val="bottom"/>
            <w:hideMark/>
          </w:tcPr>
          <w:p>
            <w:pPr>
              <w:jc w:val="center"/>
            </w:pPr>
            <w:r>
              <w:rPr>
                <w:rFonts w:ascii="Calibri" w:eastAsia="Calibri" w:hAnsi="Calibri" w:cs="Calibri"/>
                <w:sz w:val="20"/>
                <w:szCs w:val="20"/>
                <w:lang w:val="ro-RO"/>
              </w:rPr>
              <w:t>Servicii complete</w:t>
            </w:r>
          </w:p>
        </w:tc>
      </w:tr>
      <w:tr>
        <w:trPr>
          <w:trHeight w:val="260"/>
        </w:trPr>
        <w:tc>
          <w:tcPr>
            <w:tcW w:w="4012" w:type="dxa"/>
            <w:noWrap/>
            <w:hideMark/>
          </w:tcPr>
          <w:p>
            <w:r>
              <w:rPr>
                <w:rFonts w:ascii="Calibri" w:eastAsia="Calibri" w:hAnsi="Calibri" w:cs="Times New Roman"/>
                <w:lang w:val="ro-RO"/>
              </w:rPr>
              <w:t>Kituri de branding POS Eaton</w:t>
            </w:r>
          </w:p>
        </w:tc>
        <w:tc>
          <w:tcPr>
            <w:tcW w:w="2148" w:type="dxa"/>
            <w:noWrap/>
            <w:vAlign w:val="bottom"/>
            <w:hideMark/>
          </w:tcPr>
          <w:p>
            <w:pPr>
              <w:jc w:val="center"/>
            </w:pPr>
          </w:p>
        </w:tc>
        <w:tc>
          <w:tcPr>
            <w:tcW w:w="2148" w:type="dxa"/>
            <w:noWrap/>
            <w:vAlign w:val="bottom"/>
            <w:hideMark/>
          </w:tcPr>
          <w:p>
            <w:pPr>
              <w:jc w:val="center"/>
            </w:pPr>
            <w:r>
              <w:rPr>
                <w:rFonts w:ascii="Calibri" w:eastAsia="Calibri" w:hAnsi="Calibri" w:cs="Calibri"/>
                <w:sz w:val="20"/>
                <w:szCs w:val="20"/>
                <w:lang w:val="ro-RO"/>
              </w:rPr>
              <w:t>Standard</w:t>
            </w:r>
          </w:p>
        </w:tc>
        <w:tc>
          <w:tcPr>
            <w:tcW w:w="2148" w:type="dxa"/>
            <w:noWrap/>
            <w:vAlign w:val="bottom"/>
            <w:hideMark/>
          </w:tcPr>
          <w:p>
            <w:pPr>
              <w:jc w:val="center"/>
            </w:pPr>
            <w:r>
              <w:rPr>
                <w:rFonts w:ascii="Calibri" w:eastAsia="Calibri" w:hAnsi="Calibri" w:cs="Calibri"/>
                <w:sz w:val="20"/>
                <w:szCs w:val="20"/>
                <w:lang w:val="ro-RO"/>
              </w:rPr>
              <w:t>Premium</w:t>
            </w:r>
          </w:p>
        </w:tc>
      </w:tr>
      <w:tr>
        <w:trPr>
          <w:trHeight w:val="260"/>
        </w:trPr>
        <w:tc>
          <w:tcPr>
            <w:tcW w:w="4012" w:type="dxa"/>
            <w:noWrap/>
            <w:hideMark/>
          </w:tcPr>
          <w:p>
            <w:pPr>
              <w:rPr>
                <w:lang w:val="en-US"/>
              </w:rPr>
            </w:pPr>
            <w:r>
              <w:rPr>
                <w:rFonts w:ascii="Calibri" w:eastAsia="Calibri" w:hAnsi="Calibri" w:cs="Times New Roman"/>
                <w:lang w:val="ro-RO"/>
              </w:rPr>
              <w:t>Expoziții tehnice Eaton dedicate</w:t>
            </w:r>
          </w:p>
        </w:tc>
        <w:tc>
          <w:tcPr>
            <w:tcW w:w="2148" w:type="dxa"/>
            <w:noWrap/>
            <w:vAlign w:val="bottom"/>
            <w:hideMark/>
          </w:tcPr>
          <w:p>
            <w:pPr>
              <w:jc w:val="center"/>
              <w:rPr>
                <w:lang w:val="en-US"/>
              </w:rPr>
            </w:pPr>
          </w:p>
        </w:tc>
        <w:tc>
          <w:tcPr>
            <w:tcW w:w="2148" w:type="dxa"/>
            <w:noWrap/>
            <w:vAlign w:val="bottom"/>
            <w:hideMark/>
          </w:tcPr>
          <w:p>
            <w:pPr>
              <w:jc w:val="center"/>
            </w:pPr>
            <w:r>
              <w:rPr>
                <w:rFonts w:ascii="Calibri" w:eastAsia="Calibri" w:hAnsi="Calibri" w:cs="Calibri"/>
                <w:sz w:val="20"/>
                <w:szCs w:val="20"/>
                <w:lang w:val="ro-RO"/>
              </w:rPr>
              <w:t>1 pe zi</w:t>
            </w:r>
          </w:p>
        </w:tc>
        <w:tc>
          <w:tcPr>
            <w:tcW w:w="2148" w:type="dxa"/>
            <w:noWrap/>
            <w:vAlign w:val="bottom"/>
            <w:hideMark/>
          </w:tcPr>
          <w:p>
            <w:pPr>
              <w:jc w:val="center"/>
            </w:pPr>
            <w:r>
              <w:rPr>
                <w:rFonts w:ascii="Calibri" w:eastAsia="Calibri" w:hAnsi="Calibri" w:cs="Calibri"/>
                <w:sz w:val="20"/>
                <w:szCs w:val="20"/>
                <w:lang w:val="ro-RO"/>
              </w:rPr>
              <w:t>5 pe an</w:t>
            </w:r>
          </w:p>
        </w:tc>
      </w:tr>
      <w:tr>
        <w:trPr>
          <w:trHeight w:val="260"/>
        </w:trPr>
        <w:tc>
          <w:tcPr>
            <w:tcW w:w="4012" w:type="dxa"/>
            <w:noWrap/>
            <w:hideMark/>
          </w:tcPr>
          <w:p>
            <w:r>
              <w:rPr>
                <w:rFonts w:ascii="Calibri" w:eastAsia="Calibri" w:hAnsi="Calibri" w:cs="Times New Roman"/>
                <w:lang w:val="ro-RO"/>
              </w:rPr>
              <w:t>Tur energetic - vizitarea Centrului de Experiență</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pPr>
              <w:rPr>
                <w:lang w:val="en-US"/>
              </w:rPr>
            </w:pPr>
            <w:r>
              <w:rPr>
                <w:rFonts w:ascii="Calibri" w:eastAsia="Calibri" w:hAnsi="Calibri" w:cs="Times New Roman"/>
                <w:lang w:val="ro-RO"/>
              </w:rPr>
              <w:t>Eligibil pentru participarea la Conferința/evenimentul anual pentru parteneri VIP</w:t>
            </w:r>
          </w:p>
        </w:tc>
        <w:tc>
          <w:tcPr>
            <w:tcW w:w="2148" w:type="dxa"/>
            <w:noWrap/>
            <w:vAlign w:val="bottom"/>
            <w:hideMark/>
          </w:tcPr>
          <w:p>
            <w:pPr>
              <w:jc w:val="center"/>
              <w:rPr>
                <w:lang w:val="en-US"/>
              </w:rPr>
            </w:pPr>
          </w:p>
        </w:tc>
        <w:tc>
          <w:tcPr>
            <w:tcW w:w="2148" w:type="dxa"/>
            <w:noWrap/>
            <w:vAlign w:val="bottom"/>
            <w:hideMark/>
          </w:tcPr>
          <w:p>
            <w:pPr>
              <w:jc w:val="center"/>
              <w:rPr>
                <w:lang w:val="en-US"/>
              </w:rPr>
            </w:pP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pPr>
              <w:rPr>
                <w:lang w:val="en-US"/>
              </w:rPr>
            </w:pPr>
            <w:r>
              <w:rPr>
                <w:rFonts w:ascii="Calibri" w:eastAsia="Calibri" w:hAnsi="Calibri" w:cs="Times New Roman"/>
                <w:lang w:val="ro-RO"/>
              </w:rPr>
              <w:t>Localizator parteneri pe site-ul https://www.eaton.com/ro/ro-ro.html</w:t>
            </w:r>
          </w:p>
        </w:tc>
        <w:tc>
          <w:tcPr>
            <w:tcW w:w="2148" w:type="dxa"/>
            <w:noWrap/>
            <w:vAlign w:val="bottom"/>
            <w:hideMark/>
          </w:tcPr>
          <w:p>
            <w:pPr>
              <w:jc w:val="center"/>
              <w:rPr>
                <w:lang w:val="en-US"/>
              </w:rP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tcBorders>
              <w:bottom w:val="single" w:sz="4" w:space="0" w:color="auto"/>
            </w:tcBorders>
            <w:noWrap/>
            <w:hideMark/>
          </w:tcPr>
          <w:p>
            <w:r>
              <w:rPr>
                <w:rFonts w:ascii="Calibri" w:eastAsia="Calibri" w:hAnsi="Calibri" w:cs="Times New Roman"/>
                <w:lang w:val="ro-RO"/>
              </w:rPr>
              <w:t>Buletine informative pentru parteneri</w:t>
            </w:r>
          </w:p>
        </w:tc>
        <w:tc>
          <w:tcPr>
            <w:tcW w:w="2148" w:type="dxa"/>
            <w:tcBorders>
              <w:bottom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bottom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bottom w:val="single" w:sz="4" w:space="0" w:color="auto"/>
            </w:tcBorders>
            <w:noWrap/>
            <w:vAlign w:val="bottom"/>
            <w:hideMark/>
          </w:tcPr>
          <w:p>
            <w:pPr>
              <w:jc w:val="center"/>
            </w:pPr>
            <w:r>
              <w:rPr>
                <w:rFonts w:ascii="Wingdings" w:hAnsi="Wingdings" w:cs="Calibri"/>
                <w:sz w:val="20"/>
                <w:szCs w:val="20"/>
              </w:rPr>
              <w:sym w:font="Wingdings" w:char="F0FE"/>
            </w:r>
          </w:p>
        </w:tc>
      </w:tr>
      <w:tr>
        <w:trPr>
          <w:trHeight w:val="255"/>
        </w:trPr>
        <w:tc>
          <w:tcPr>
            <w:tcW w:w="4012" w:type="dxa"/>
            <w:tcBorders>
              <w:top w:val="single" w:sz="4" w:space="0" w:color="auto"/>
              <w:left w:val="single" w:sz="4" w:space="0" w:color="auto"/>
              <w:bottom w:val="single" w:sz="4" w:space="0" w:color="auto"/>
              <w:right w:val="nil"/>
            </w:tcBorders>
            <w:noWrap/>
            <w:hideMark/>
          </w:tcPr>
          <w:p>
            <w:pPr>
              <w:rPr>
                <w:b/>
                <w:bCs/>
              </w:rPr>
            </w:pPr>
            <w:r>
              <w:rPr>
                <w:rFonts w:ascii="Calibri" w:eastAsia="Calibri" w:hAnsi="Calibri" w:cs="Times New Roman"/>
                <w:b/>
                <w:bCs/>
                <w:lang w:val="ro-RO"/>
              </w:rPr>
              <w:t>Logistică comercială</w:t>
            </w:r>
          </w:p>
          <w:p>
            <w:pPr>
              <w:rPr>
                <w:b/>
                <w:bCs/>
              </w:rPr>
            </w:pPr>
          </w:p>
        </w:tc>
        <w:tc>
          <w:tcPr>
            <w:tcW w:w="4296" w:type="dxa"/>
            <w:gridSpan w:val="2"/>
            <w:tcBorders>
              <w:top w:val="single" w:sz="4" w:space="0" w:color="auto"/>
              <w:left w:val="nil"/>
              <w:bottom w:val="single" w:sz="4" w:space="0" w:color="auto"/>
              <w:right w:val="nil"/>
            </w:tcBorders>
            <w:noWrap/>
            <w:hideMark/>
          </w:tcPr>
          <w:p>
            <w:pPr>
              <w:rPr>
                <w:b/>
                <w:bCs/>
              </w:rPr>
            </w:pPr>
          </w:p>
        </w:tc>
        <w:tc>
          <w:tcPr>
            <w:tcW w:w="2148" w:type="dxa"/>
            <w:tcBorders>
              <w:top w:val="single" w:sz="4" w:space="0" w:color="auto"/>
              <w:left w:val="nil"/>
              <w:bottom w:val="single" w:sz="4" w:space="0" w:color="auto"/>
              <w:right w:val="single" w:sz="4" w:space="0" w:color="auto"/>
            </w:tcBorders>
            <w:noWrap/>
            <w:hideMark/>
          </w:tcPr>
          <w:p>
            <w:pPr>
              <w:rPr>
                <w:b/>
                <w:bCs/>
              </w:rPr>
            </w:pPr>
          </w:p>
        </w:tc>
      </w:tr>
      <w:tr>
        <w:trPr>
          <w:trHeight w:val="260"/>
        </w:trPr>
        <w:tc>
          <w:tcPr>
            <w:tcW w:w="4012" w:type="dxa"/>
            <w:tcBorders>
              <w:top w:val="single" w:sz="4" w:space="0" w:color="auto"/>
            </w:tcBorders>
            <w:noWrap/>
            <w:hideMark/>
          </w:tcPr>
          <w:p>
            <w:r>
              <w:rPr>
                <w:rFonts w:ascii="Calibri" w:eastAsia="Calibri" w:hAnsi="Calibri" w:cs="Times New Roman"/>
                <w:lang w:val="ro-RO"/>
              </w:rPr>
              <w:t>eCommerce (EDI/Centru comenzi)</w:t>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pPr>
              <w:rPr>
                <w:lang w:val="en-US"/>
              </w:rPr>
            </w:pPr>
            <w:r>
              <w:rPr>
                <w:rFonts w:ascii="Calibri" w:eastAsia="Calibri" w:hAnsi="Calibri" w:cs="Times New Roman"/>
                <w:lang w:val="ro-RO"/>
              </w:rPr>
              <w:t>DirectConnect pentru stocuri în ERP EWS</w:t>
            </w:r>
          </w:p>
        </w:tc>
        <w:tc>
          <w:tcPr>
            <w:tcW w:w="2148" w:type="dxa"/>
            <w:noWrap/>
            <w:vAlign w:val="bottom"/>
            <w:hideMark/>
          </w:tcPr>
          <w:p>
            <w:pPr>
              <w:jc w:val="center"/>
              <w:rPr>
                <w:lang w:val="en-US"/>
              </w:rPr>
            </w:pPr>
          </w:p>
        </w:tc>
        <w:tc>
          <w:tcPr>
            <w:tcW w:w="2148" w:type="dxa"/>
            <w:noWrap/>
            <w:vAlign w:val="bottom"/>
            <w:hideMark/>
          </w:tcPr>
          <w:p>
            <w:pPr>
              <w:jc w:val="center"/>
              <w:rPr>
                <w:lang w:val="en-US"/>
              </w:rPr>
            </w:pP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Vizibilitate pentru stocurile Eaton</w:t>
            </w: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pPr>
              <w:rPr>
                <w:lang w:val="en-US"/>
              </w:rPr>
            </w:pPr>
            <w:r>
              <w:rPr>
                <w:rFonts w:ascii="Calibri" w:eastAsia="Calibri" w:hAnsi="Calibri" w:cs="Times New Roman"/>
                <w:lang w:val="ro-RO"/>
              </w:rPr>
              <w:t>Platformă pentru performanță conform nivelului de servicii și evaluare</w:t>
            </w:r>
          </w:p>
        </w:tc>
        <w:tc>
          <w:tcPr>
            <w:tcW w:w="2148" w:type="dxa"/>
            <w:noWrap/>
            <w:vAlign w:val="bottom"/>
            <w:hideMark/>
          </w:tcPr>
          <w:p>
            <w:pPr>
              <w:jc w:val="center"/>
              <w:rPr>
                <w:lang w:val="en-US"/>
              </w:rP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tcBorders>
              <w:bottom w:val="single" w:sz="4" w:space="0" w:color="auto"/>
            </w:tcBorders>
            <w:noWrap/>
            <w:hideMark/>
          </w:tcPr>
          <w:p>
            <w:pPr>
              <w:rPr>
                <w:lang w:val="en-US"/>
              </w:rPr>
            </w:pPr>
            <w:r>
              <w:rPr>
                <w:rFonts w:ascii="Calibri" w:eastAsia="Calibri" w:hAnsi="Calibri" w:cs="Times New Roman"/>
                <w:lang w:val="ro-RO"/>
              </w:rPr>
              <w:t>Servicii cu valoare adăugată (conform domeniului de activitate)</w:t>
            </w:r>
          </w:p>
        </w:tc>
        <w:tc>
          <w:tcPr>
            <w:tcW w:w="2148" w:type="dxa"/>
            <w:tcBorders>
              <w:bottom w:val="single" w:sz="4" w:space="0" w:color="auto"/>
            </w:tcBorders>
            <w:noWrap/>
            <w:vAlign w:val="bottom"/>
            <w:hideMark/>
          </w:tcPr>
          <w:p>
            <w:pPr>
              <w:jc w:val="center"/>
              <w:rPr>
                <w:lang w:val="en-US"/>
              </w:rPr>
            </w:pPr>
          </w:p>
        </w:tc>
        <w:tc>
          <w:tcPr>
            <w:tcW w:w="2148" w:type="dxa"/>
            <w:tcBorders>
              <w:bottom w:val="single" w:sz="4" w:space="0" w:color="auto"/>
            </w:tcBorders>
            <w:noWrap/>
            <w:vAlign w:val="bottom"/>
            <w:hideMark/>
          </w:tcPr>
          <w:p>
            <w:pPr>
              <w:jc w:val="center"/>
            </w:pPr>
            <w:r>
              <w:rPr>
                <w:rFonts w:ascii="Calibri" w:eastAsia="Calibri" w:hAnsi="Calibri" w:cs="Calibri"/>
                <w:sz w:val="20"/>
                <w:szCs w:val="20"/>
                <w:lang w:val="ro-RO"/>
              </w:rPr>
              <w:t>Limitat</w:t>
            </w:r>
          </w:p>
        </w:tc>
        <w:tc>
          <w:tcPr>
            <w:tcW w:w="2148" w:type="dxa"/>
            <w:tcBorders>
              <w:bottom w:val="single" w:sz="4" w:space="0" w:color="auto"/>
            </w:tcBorders>
            <w:noWrap/>
            <w:vAlign w:val="bottom"/>
            <w:hideMark/>
          </w:tcPr>
          <w:p>
            <w:pPr>
              <w:jc w:val="center"/>
            </w:pPr>
            <w:r>
              <w:rPr>
                <w:rFonts w:ascii="Calibri" w:eastAsia="Calibri" w:hAnsi="Calibri" w:cs="Calibri"/>
                <w:sz w:val="20"/>
                <w:szCs w:val="20"/>
                <w:lang w:val="ro-RO"/>
              </w:rPr>
              <w:t>Servicii complete</w:t>
            </w:r>
          </w:p>
        </w:tc>
      </w:tr>
      <w:tr>
        <w:trPr>
          <w:trHeight w:val="255"/>
        </w:trPr>
        <w:tc>
          <w:tcPr>
            <w:tcW w:w="4012" w:type="dxa"/>
            <w:tcBorders>
              <w:top w:val="single" w:sz="4" w:space="0" w:color="auto"/>
              <w:left w:val="single" w:sz="4" w:space="0" w:color="auto"/>
              <w:bottom w:val="single" w:sz="4" w:space="0" w:color="auto"/>
              <w:right w:val="nil"/>
            </w:tcBorders>
            <w:noWrap/>
            <w:hideMark/>
          </w:tcPr>
          <w:p>
            <w:pPr>
              <w:rPr>
                <w:b/>
                <w:bCs/>
              </w:rPr>
            </w:pPr>
            <w:r>
              <w:rPr>
                <w:rFonts w:ascii="Calibri" w:eastAsia="Calibri" w:hAnsi="Calibri" w:cs="Times New Roman"/>
                <w:b/>
                <w:bCs/>
                <w:lang w:val="ro-RO"/>
              </w:rPr>
              <w:lastRenderedPageBreak/>
              <w:t>Suport și instrumente</w:t>
            </w:r>
          </w:p>
          <w:p>
            <w:pPr>
              <w:rPr>
                <w:b/>
                <w:bCs/>
              </w:rPr>
            </w:pPr>
          </w:p>
        </w:tc>
        <w:tc>
          <w:tcPr>
            <w:tcW w:w="2148" w:type="dxa"/>
            <w:tcBorders>
              <w:top w:val="single" w:sz="4" w:space="0" w:color="auto"/>
              <w:left w:val="nil"/>
              <w:bottom w:val="single" w:sz="4" w:space="0" w:color="auto"/>
              <w:right w:val="nil"/>
            </w:tcBorders>
            <w:noWrap/>
            <w:hideMark/>
          </w:tcPr>
          <w:p>
            <w:pPr>
              <w:rPr>
                <w:b/>
                <w:bCs/>
              </w:rPr>
            </w:pPr>
          </w:p>
        </w:tc>
        <w:tc>
          <w:tcPr>
            <w:tcW w:w="2148" w:type="dxa"/>
            <w:tcBorders>
              <w:top w:val="single" w:sz="4" w:space="0" w:color="auto"/>
              <w:left w:val="nil"/>
              <w:bottom w:val="single" w:sz="4" w:space="0" w:color="auto"/>
              <w:right w:val="nil"/>
            </w:tcBorders>
            <w:noWrap/>
            <w:hideMark/>
          </w:tcPr>
          <w:p>
            <w:pPr>
              <w:rPr>
                <w:b/>
                <w:bCs/>
              </w:rPr>
            </w:pPr>
          </w:p>
        </w:tc>
        <w:tc>
          <w:tcPr>
            <w:tcW w:w="2148" w:type="dxa"/>
            <w:tcBorders>
              <w:top w:val="single" w:sz="4" w:space="0" w:color="auto"/>
              <w:left w:val="nil"/>
              <w:bottom w:val="single" w:sz="4" w:space="0" w:color="auto"/>
              <w:right w:val="single" w:sz="4" w:space="0" w:color="auto"/>
            </w:tcBorders>
            <w:noWrap/>
            <w:hideMark/>
          </w:tcPr>
          <w:p>
            <w:pPr>
              <w:rPr>
                <w:b/>
                <w:bCs/>
              </w:rPr>
            </w:pPr>
          </w:p>
        </w:tc>
      </w:tr>
      <w:tr>
        <w:trPr>
          <w:trHeight w:val="260"/>
        </w:trPr>
        <w:tc>
          <w:tcPr>
            <w:tcW w:w="4012" w:type="dxa"/>
            <w:tcBorders>
              <w:top w:val="single" w:sz="4" w:space="0" w:color="auto"/>
            </w:tcBorders>
            <w:noWrap/>
            <w:hideMark/>
          </w:tcPr>
          <w:p>
            <w:pPr>
              <w:rPr>
                <w:lang w:val="en-US"/>
              </w:rPr>
            </w:pPr>
            <w:r>
              <w:rPr>
                <w:rFonts w:ascii="Calibri" w:eastAsia="Calibri" w:hAnsi="Calibri" w:cs="Times New Roman"/>
                <w:lang w:val="ro-RO"/>
              </w:rPr>
              <w:t>Acces la Portalul partenerilor MyEaton</w:t>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c>
          <w:tcPr>
            <w:tcW w:w="2148" w:type="dxa"/>
            <w:tcBorders>
              <w:top w:val="single" w:sz="4" w:space="0" w:color="auto"/>
            </w:tcBorders>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Date principale</w:t>
            </w:r>
          </w:p>
        </w:tc>
        <w:tc>
          <w:tcPr>
            <w:tcW w:w="2148" w:type="dxa"/>
            <w:noWrap/>
            <w:vAlign w:val="bottom"/>
            <w:hideMark/>
          </w:tcPr>
          <w:p>
            <w:pPr>
              <w:jc w:val="center"/>
            </w:pPr>
          </w:p>
        </w:tc>
        <w:tc>
          <w:tcPr>
            <w:tcW w:w="2148" w:type="dxa"/>
            <w:noWrap/>
            <w:vAlign w:val="bottom"/>
            <w:hideMark/>
          </w:tcPr>
          <w:p>
            <w:pPr>
              <w:jc w:val="center"/>
            </w:pPr>
            <w:r>
              <w:rPr>
                <w:rFonts w:ascii="Calibri" w:eastAsia="Calibri" w:hAnsi="Calibri" w:cs="Calibri"/>
                <w:sz w:val="20"/>
                <w:szCs w:val="20"/>
                <w:lang w:val="ro-RO"/>
              </w:rPr>
              <w:t>Standard</w:t>
            </w:r>
          </w:p>
        </w:tc>
        <w:tc>
          <w:tcPr>
            <w:tcW w:w="2148" w:type="dxa"/>
            <w:noWrap/>
            <w:vAlign w:val="bottom"/>
            <w:hideMark/>
          </w:tcPr>
          <w:p>
            <w:pPr>
              <w:jc w:val="center"/>
            </w:pPr>
            <w:r>
              <w:rPr>
                <w:rFonts w:ascii="Calibri" w:eastAsia="Calibri" w:hAnsi="Calibri" w:cs="Calibri"/>
                <w:sz w:val="20"/>
                <w:szCs w:val="20"/>
                <w:lang w:val="ro-RO"/>
              </w:rPr>
              <w:t>Extinse</w:t>
            </w:r>
          </w:p>
        </w:tc>
      </w:tr>
      <w:tr>
        <w:trPr>
          <w:trHeight w:val="260"/>
        </w:trPr>
        <w:tc>
          <w:tcPr>
            <w:tcW w:w="4012" w:type="dxa"/>
            <w:noWrap/>
            <w:hideMark/>
          </w:tcPr>
          <w:p>
            <w:r>
              <w:rPr>
                <w:rFonts w:ascii="Calibri" w:eastAsia="Calibri" w:hAnsi="Calibri" w:cs="Times New Roman"/>
                <w:lang w:val="ro-RO"/>
              </w:rPr>
              <w:t>Configuratoare</w:t>
            </w:r>
          </w:p>
        </w:tc>
        <w:tc>
          <w:tcPr>
            <w:tcW w:w="2148" w:type="dxa"/>
            <w:noWrap/>
            <w:vAlign w:val="bottom"/>
            <w:hideMark/>
          </w:tcPr>
          <w:p>
            <w:pPr>
              <w:jc w:val="center"/>
            </w:pPr>
            <w:r>
              <w:rPr>
                <w:rFonts w:ascii="Calibri" w:eastAsia="Calibri" w:hAnsi="Calibri" w:cs="Calibri"/>
                <w:sz w:val="20"/>
                <w:szCs w:val="20"/>
                <w:lang w:val="ro-RO"/>
              </w:rPr>
              <w:t>Basic</w:t>
            </w:r>
          </w:p>
        </w:tc>
        <w:tc>
          <w:tcPr>
            <w:tcW w:w="2148" w:type="dxa"/>
            <w:noWrap/>
            <w:vAlign w:val="bottom"/>
            <w:hideMark/>
          </w:tcPr>
          <w:p>
            <w:pPr>
              <w:jc w:val="center"/>
            </w:pPr>
            <w:r>
              <w:rPr>
                <w:rFonts w:ascii="Calibri" w:eastAsia="Calibri" w:hAnsi="Calibri" w:cs="Calibri"/>
                <w:sz w:val="20"/>
                <w:szCs w:val="20"/>
                <w:lang w:val="ro-RO"/>
              </w:rPr>
              <w:t>Cu licență</w:t>
            </w:r>
          </w:p>
        </w:tc>
        <w:tc>
          <w:tcPr>
            <w:tcW w:w="2148" w:type="dxa"/>
            <w:noWrap/>
            <w:vAlign w:val="bottom"/>
            <w:hideMark/>
          </w:tcPr>
          <w:p>
            <w:pPr>
              <w:jc w:val="center"/>
            </w:pPr>
            <w:r>
              <w:rPr>
                <w:rFonts w:ascii="Calibri" w:eastAsia="Calibri" w:hAnsi="Calibri" w:cs="Calibri"/>
                <w:sz w:val="20"/>
                <w:szCs w:val="20"/>
                <w:lang w:val="ro-RO"/>
              </w:rPr>
              <w:t>Cu licență</w:t>
            </w:r>
          </w:p>
        </w:tc>
      </w:tr>
      <w:tr>
        <w:trPr>
          <w:trHeight w:val="260"/>
        </w:trPr>
        <w:tc>
          <w:tcPr>
            <w:tcW w:w="4012" w:type="dxa"/>
            <w:noWrap/>
            <w:hideMark/>
          </w:tcPr>
          <w:p>
            <w:r>
              <w:rPr>
                <w:rFonts w:ascii="Calibri" w:eastAsia="Calibri" w:hAnsi="Calibri" w:cs="Times New Roman"/>
                <w:lang w:val="ro-RO"/>
              </w:rPr>
              <w:t>Selectoare de produse integrate</w:t>
            </w: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c>
          <w:tcPr>
            <w:tcW w:w="2148" w:type="dxa"/>
            <w:noWrap/>
            <w:vAlign w:val="bottom"/>
            <w:hideMark/>
          </w:tcPr>
          <w:p>
            <w:pPr>
              <w:jc w:val="center"/>
            </w:pPr>
            <w:r>
              <w:rPr>
                <w:rFonts w:ascii="Wingdings" w:hAnsi="Wingdings" w:cs="Calibri"/>
                <w:sz w:val="20"/>
                <w:szCs w:val="20"/>
              </w:rPr>
              <w:sym w:font="Wingdings" w:char="F0FE"/>
            </w:r>
          </w:p>
        </w:tc>
      </w:tr>
      <w:tr>
        <w:trPr>
          <w:trHeight w:val="260"/>
        </w:trPr>
        <w:tc>
          <w:tcPr>
            <w:tcW w:w="4012" w:type="dxa"/>
            <w:noWrap/>
            <w:hideMark/>
          </w:tcPr>
          <w:p>
            <w:r>
              <w:rPr>
                <w:rFonts w:ascii="Calibri" w:eastAsia="Calibri" w:hAnsi="Calibri" w:cs="Times New Roman"/>
                <w:lang w:val="ro-RO"/>
              </w:rPr>
              <w:t>Configuratoare integrate</w:t>
            </w:r>
          </w:p>
        </w:tc>
        <w:tc>
          <w:tcPr>
            <w:tcW w:w="2148" w:type="dxa"/>
            <w:noWrap/>
            <w:vAlign w:val="bottom"/>
            <w:hideMark/>
          </w:tcPr>
          <w:p>
            <w:pPr>
              <w:jc w:val="center"/>
            </w:pPr>
          </w:p>
        </w:tc>
        <w:tc>
          <w:tcPr>
            <w:tcW w:w="2148" w:type="dxa"/>
            <w:noWrap/>
            <w:vAlign w:val="bottom"/>
            <w:hideMark/>
          </w:tcPr>
          <w:p>
            <w:pPr>
              <w:jc w:val="center"/>
            </w:pPr>
          </w:p>
        </w:tc>
        <w:tc>
          <w:tcPr>
            <w:tcW w:w="2148" w:type="dxa"/>
            <w:noWrap/>
            <w:vAlign w:val="bottom"/>
            <w:hideMark/>
          </w:tcPr>
          <w:p>
            <w:pPr>
              <w:jc w:val="center"/>
            </w:pPr>
            <w:r>
              <w:rPr>
                <w:rFonts w:ascii="Wingdings" w:hAnsi="Wingdings" w:cs="Calibri"/>
                <w:sz w:val="20"/>
                <w:szCs w:val="20"/>
              </w:rPr>
              <w:sym w:font="Wingdings" w:char="F0FE"/>
            </w:r>
          </w:p>
        </w:tc>
      </w:tr>
    </w:tbl>
    <w:p>
      <w:pPr>
        <w:rPr>
          <w:lang w:val="en-US"/>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62F2"/>
    <w:multiLevelType w:val="hybridMultilevel"/>
    <w:tmpl w:val="45ECF488"/>
    <w:lvl w:ilvl="0" w:tplc="2A7EA422">
      <w:start w:val="1"/>
      <w:numFmt w:val="bullet"/>
      <w:lvlText w:val=""/>
      <w:lvlJc w:val="left"/>
      <w:pPr>
        <w:ind w:left="720" w:hanging="360"/>
      </w:pPr>
      <w:rPr>
        <w:rFonts w:ascii="Symbol" w:hAnsi="Symbol" w:hint="default"/>
      </w:rPr>
    </w:lvl>
    <w:lvl w:ilvl="1" w:tplc="4978D062" w:tentative="1">
      <w:start w:val="1"/>
      <w:numFmt w:val="bullet"/>
      <w:lvlText w:val="o"/>
      <w:lvlJc w:val="left"/>
      <w:pPr>
        <w:ind w:left="1440" w:hanging="360"/>
      </w:pPr>
      <w:rPr>
        <w:rFonts w:ascii="Courier New" w:hAnsi="Courier New" w:cs="Courier New" w:hint="default"/>
      </w:rPr>
    </w:lvl>
    <w:lvl w:ilvl="2" w:tplc="009CD368" w:tentative="1">
      <w:start w:val="1"/>
      <w:numFmt w:val="bullet"/>
      <w:lvlText w:val=""/>
      <w:lvlJc w:val="left"/>
      <w:pPr>
        <w:ind w:left="2160" w:hanging="360"/>
      </w:pPr>
      <w:rPr>
        <w:rFonts w:ascii="Wingdings" w:hAnsi="Wingdings" w:hint="default"/>
      </w:rPr>
    </w:lvl>
    <w:lvl w:ilvl="3" w:tplc="E9F29A82" w:tentative="1">
      <w:start w:val="1"/>
      <w:numFmt w:val="bullet"/>
      <w:lvlText w:val=""/>
      <w:lvlJc w:val="left"/>
      <w:pPr>
        <w:ind w:left="2880" w:hanging="360"/>
      </w:pPr>
      <w:rPr>
        <w:rFonts w:ascii="Symbol" w:hAnsi="Symbol" w:hint="default"/>
      </w:rPr>
    </w:lvl>
    <w:lvl w:ilvl="4" w:tplc="EDECF9B0" w:tentative="1">
      <w:start w:val="1"/>
      <w:numFmt w:val="bullet"/>
      <w:lvlText w:val="o"/>
      <w:lvlJc w:val="left"/>
      <w:pPr>
        <w:ind w:left="3600" w:hanging="360"/>
      </w:pPr>
      <w:rPr>
        <w:rFonts w:ascii="Courier New" w:hAnsi="Courier New" w:cs="Courier New" w:hint="default"/>
      </w:rPr>
    </w:lvl>
    <w:lvl w:ilvl="5" w:tplc="5DF27D20" w:tentative="1">
      <w:start w:val="1"/>
      <w:numFmt w:val="bullet"/>
      <w:lvlText w:val=""/>
      <w:lvlJc w:val="left"/>
      <w:pPr>
        <w:ind w:left="4320" w:hanging="360"/>
      </w:pPr>
      <w:rPr>
        <w:rFonts w:ascii="Wingdings" w:hAnsi="Wingdings" w:hint="default"/>
      </w:rPr>
    </w:lvl>
    <w:lvl w:ilvl="6" w:tplc="946EAD68" w:tentative="1">
      <w:start w:val="1"/>
      <w:numFmt w:val="bullet"/>
      <w:lvlText w:val=""/>
      <w:lvlJc w:val="left"/>
      <w:pPr>
        <w:ind w:left="5040" w:hanging="360"/>
      </w:pPr>
      <w:rPr>
        <w:rFonts w:ascii="Symbol" w:hAnsi="Symbol" w:hint="default"/>
      </w:rPr>
    </w:lvl>
    <w:lvl w:ilvl="7" w:tplc="21EA7216" w:tentative="1">
      <w:start w:val="1"/>
      <w:numFmt w:val="bullet"/>
      <w:lvlText w:val="o"/>
      <w:lvlJc w:val="left"/>
      <w:pPr>
        <w:ind w:left="5760" w:hanging="360"/>
      </w:pPr>
      <w:rPr>
        <w:rFonts w:ascii="Courier New" w:hAnsi="Courier New" w:cs="Courier New" w:hint="default"/>
      </w:rPr>
    </w:lvl>
    <w:lvl w:ilvl="8" w:tplc="425C2E70" w:tentative="1">
      <w:start w:val="1"/>
      <w:numFmt w:val="bullet"/>
      <w:lvlText w:val=""/>
      <w:lvlJc w:val="left"/>
      <w:pPr>
        <w:ind w:left="6480" w:hanging="360"/>
      </w:pPr>
      <w:rPr>
        <w:rFonts w:ascii="Wingdings" w:hAnsi="Wingdings" w:hint="default"/>
      </w:rPr>
    </w:lvl>
  </w:abstractNum>
  <w:abstractNum w:abstractNumId="1" w15:restartNumberingAfterBreak="0">
    <w:nsid w:val="466B48B5"/>
    <w:multiLevelType w:val="hybridMultilevel"/>
    <w:tmpl w:val="2C3A2400"/>
    <w:lvl w:ilvl="0" w:tplc="99F2554E">
      <w:start w:val="1"/>
      <w:numFmt w:val="bullet"/>
      <w:lvlText w:val=""/>
      <w:lvlJc w:val="left"/>
      <w:pPr>
        <w:ind w:left="720" w:hanging="360"/>
      </w:pPr>
      <w:rPr>
        <w:rFonts w:ascii="Symbol" w:hAnsi="Symbol" w:hint="default"/>
      </w:rPr>
    </w:lvl>
    <w:lvl w:ilvl="1" w:tplc="107263AC" w:tentative="1">
      <w:start w:val="1"/>
      <w:numFmt w:val="bullet"/>
      <w:lvlText w:val="o"/>
      <w:lvlJc w:val="left"/>
      <w:pPr>
        <w:ind w:left="1440" w:hanging="360"/>
      </w:pPr>
      <w:rPr>
        <w:rFonts w:ascii="Courier New" w:hAnsi="Courier New" w:cs="Courier New" w:hint="default"/>
      </w:rPr>
    </w:lvl>
    <w:lvl w:ilvl="2" w:tplc="3B92E240" w:tentative="1">
      <w:start w:val="1"/>
      <w:numFmt w:val="bullet"/>
      <w:lvlText w:val=""/>
      <w:lvlJc w:val="left"/>
      <w:pPr>
        <w:ind w:left="2160" w:hanging="360"/>
      </w:pPr>
      <w:rPr>
        <w:rFonts w:ascii="Wingdings" w:hAnsi="Wingdings" w:hint="default"/>
      </w:rPr>
    </w:lvl>
    <w:lvl w:ilvl="3" w:tplc="4E86F1E0" w:tentative="1">
      <w:start w:val="1"/>
      <w:numFmt w:val="bullet"/>
      <w:lvlText w:val=""/>
      <w:lvlJc w:val="left"/>
      <w:pPr>
        <w:ind w:left="2880" w:hanging="360"/>
      </w:pPr>
      <w:rPr>
        <w:rFonts w:ascii="Symbol" w:hAnsi="Symbol" w:hint="default"/>
      </w:rPr>
    </w:lvl>
    <w:lvl w:ilvl="4" w:tplc="AE30D818" w:tentative="1">
      <w:start w:val="1"/>
      <w:numFmt w:val="bullet"/>
      <w:lvlText w:val="o"/>
      <w:lvlJc w:val="left"/>
      <w:pPr>
        <w:ind w:left="3600" w:hanging="360"/>
      </w:pPr>
      <w:rPr>
        <w:rFonts w:ascii="Courier New" w:hAnsi="Courier New" w:cs="Courier New" w:hint="default"/>
      </w:rPr>
    </w:lvl>
    <w:lvl w:ilvl="5" w:tplc="ABD8270E" w:tentative="1">
      <w:start w:val="1"/>
      <w:numFmt w:val="bullet"/>
      <w:lvlText w:val=""/>
      <w:lvlJc w:val="left"/>
      <w:pPr>
        <w:ind w:left="4320" w:hanging="360"/>
      </w:pPr>
      <w:rPr>
        <w:rFonts w:ascii="Wingdings" w:hAnsi="Wingdings" w:hint="default"/>
      </w:rPr>
    </w:lvl>
    <w:lvl w:ilvl="6" w:tplc="90D26CEE" w:tentative="1">
      <w:start w:val="1"/>
      <w:numFmt w:val="bullet"/>
      <w:lvlText w:val=""/>
      <w:lvlJc w:val="left"/>
      <w:pPr>
        <w:ind w:left="5040" w:hanging="360"/>
      </w:pPr>
      <w:rPr>
        <w:rFonts w:ascii="Symbol" w:hAnsi="Symbol" w:hint="default"/>
      </w:rPr>
    </w:lvl>
    <w:lvl w:ilvl="7" w:tplc="4634876A" w:tentative="1">
      <w:start w:val="1"/>
      <w:numFmt w:val="bullet"/>
      <w:lvlText w:val="o"/>
      <w:lvlJc w:val="left"/>
      <w:pPr>
        <w:ind w:left="5760" w:hanging="360"/>
      </w:pPr>
      <w:rPr>
        <w:rFonts w:ascii="Courier New" w:hAnsi="Courier New" w:cs="Courier New" w:hint="default"/>
      </w:rPr>
    </w:lvl>
    <w:lvl w:ilvl="8" w:tplc="67605A70" w:tentative="1">
      <w:start w:val="1"/>
      <w:numFmt w:val="bullet"/>
      <w:lvlText w:val=""/>
      <w:lvlJc w:val="left"/>
      <w:pPr>
        <w:ind w:left="6480" w:hanging="360"/>
      </w:pPr>
      <w:rPr>
        <w:rFonts w:ascii="Wingdings" w:hAnsi="Wingdings" w:hint="default"/>
      </w:rPr>
    </w:lvl>
  </w:abstractNum>
  <w:abstractNum w:abstractNumId="2" w15:restartNumberingAfterBreak="0">
    <w:nsid w:val="48692AC7"/>
    <w:multiLevelType w:val="hybridMultilevel"/>
    <w:tmpl w:val="A3B4B3A0"/>
    <w:lvl w:ilvl="0" w:tplc="95543792">
      <w:start w:val="1"/>
      <w:numFmt w:val="bullet"/>
      <w:lvlText w:val=""/>
      <w:lvlJc w:val="left"/>
      <w:pPr>
        <w:ind w:left="720" w:hanging="360"/>
      </w:pPr>
      <w:rPr>
        <w:rFonts w:ascii="Symbol" w:hAnsi="Symbol" w:hint="default"/>
      </w:rPr>
    </w:lvl>
    <w:lvl w:ilvl="1" w:tplc="596E4D8A" w:tentative="1">
      <w:start w:val="1"/>
      <w:numFmt w:val="bullet"/>
      <w:lvlText w:val="o"/>
      <w:lvlJc w:val="left"/>
      <w:pPr>
        <w:ind w:left="1440" w:hanging="360"/>
      </w:pPr>
      <w:rPr>
        <w:rFonts w:ascii="Courier New" w:hAnsi="Courier New" w:cs="Courier New" w:hint="default"/>
      </w:rPr>
    </w:lvl>
    <w:lvl w:ilvl="2" w:tplc="08FAABF0" w:tentative="1">
      <w:start w:val="1"/>
      <w:numFmt w:val="bullet"/>
      <w:lvlText w:val=""/>
      <w:lvlJc w:val="left"/>
      <w:pPr>
        <w:ind w:left="2160" w:hanging="360"/>
      </w:pPr>
      <w:rPr>
        <w:rFonts w:ascii="Wingdings" w:hAnsi="Wingdings" w:hint="default"/>
      </w:rPr>
    </w:lvl>
    <w:lvl w:ilvl="3" w:tplc="ABF8E32A" w:tentative="1">
      <w:start w:val="1"/>
      <w:numFmt w:val="bullet"/>
      <w:lvlText w:val=""/>
      <w:lvlJc w:val="left"/>
      <w:pPr>
        <w:ind w:left="2880" w:hanging="360"/>
      </w:pPr>
      <w:rPr>
        <w:rFonts w:ascii="Symbol" w:hAnsi="Symbol" w:hint="default"/>
      </w:rPr>
    </w:lvl>
    <w:lvl w:ilvl="4" w:tplc="863ADED8" w:tentative="1">
      <w:start w:val="1"/>
      <w:numFmt w:val="bullet"/>
      <w:lvlText w:val="o"/>
      <w:lvlJc w:val="left"/>
      <w:pPr>
        <w:ind w:left="3600" w:hanging="360"/>
      </w:pPr>
      <w:rPr>
        <w:rFonts w:ascii="Courier New" w:hAnsi="Courier New" w:cs="Courier New" w:hint="default"/>
      </w:rPr>
    </w:lvl>
    <w:lvl w:ilvl="5" w:tplc="8F7CE9A0" w:tentative="1">
      <w:start w:val="1"/>
      <w:numFmt w:val="bullet"/>
      <w:lvlText w:val=""/>
      <w:lvlJc w:val="left"/>
      <w:pPr>
        <w:ind w:left="4320" w:hanging="360"/>
      </w:pPr>
      <w:rPr>
        <w:rFonts w:ascii="Wingdings" w:hAnsi="Wingdings" w:hint="default"/>
      </w:rPr>
    </w:lvl>
    <w:lvl w:ilvl="6" w:tplc="41F48A54" w:tentative="1">
      <w:start w:val="1"/>
      <w:numFmt w:val="bullet"/>
      <w:lvlText w:val=""/>
      <w:lvlJc w:val="left"/>
      <w:pPr>
        <w:ind w:left="5040" w:hanging="360"/>
      </w:pPr>
      <w:rPr>
        <w:rFonts w:ascii="Symbol" w:hAnsi="Symbol" w:hint="default"/>
      </w:rPr>
    </w:lvl>
    <w:lvl w:ilvl="7" w:tplc="4A2E3EF4" w:tentative="1">
      <w:start w:val="1"/>
      <w:numFmt w:val="bullet"/>
      <w:lvlText w:val="o"/>
      <w:lvlJc w:val="left"/>
      <w:pPr>
        <w:ind w:left="5760" w:hanging="360"/>
      </w:pPr>
      <w:rPr>
        <w:rFonts w:ascii="Courier New" w:hAnsi="Courier New" w:cs="Courier New" w:hint="default"/>
      </w:rPr>
    </w:lvl>
    <w:lvl w:ilvl="8" w:tplc="9FF633A2" w:tentative="1">
      <w:start w:val="1"/>
      <w:numFmt w:val="bullet"/>
      <w:lvlText w:val=""/>
      <w:lvlJc w:val="left"/>
      <w:pPr>
        <w:ind w:left="6480" w:hanging="360"/>
      </w:pPr>
      <w:rPr>
        <w:rFonts w:ascii="Wingdings" w:hAnsi="Wingdings" w:hint="default"/>
      </w:rPr>
    </w:lvl>
  </w:abstractNum>
  <w:abstractNum w:abstractNumId="3" w15:restartNumberingAfterBreak="0">
    <w:nsid w:val="6A1E4B0C"/>
    <w:multiLevelType w:val="hybridMultilevel"/>
    <w:tmpl w:val="166A28DE"/>
    <w:lvl w:ilvl="0" w:tplc="F10056C0">
      <w:start w:val="1"/>
      <w:numFmt w:val="decimal"/>
      <w:lvlText w:val="%1."/>
      <w:lvlJc w:val="left"/>
      <w:pPr>
        <w:ind w:left="720" w:hanging="360"/>
      </w:pPr>
      <w:rPr>
        <w:rFonts w:hint="default"/>
      </w:rPr>
    </w:lvl>
    <w:lvl w:ilvl="1" w:tplc="7A5C7DC0" w:tentative="1">
      <w:start w:val="1"/>
      <w:numFmt w:val="lowerLetter"/>
      <w:lvlText w:val="%2."/>
      <w:lvlJc w:val="left"/>
      <w:pPr>
        <w:ind w:left="1440" w:hanging="360"/>
      </w:pPr>
    </w:lvl>
    <w:lvl w:ilvl="2" w:tplc="90EE7496" w:tentative="1">
      <w:start w:val="1"/>
      <w:numFmt w:val="lowerRoman"/>
      <w:lvlText w:val="%3."/>
      <w:lvlJc w:val="right"/>
      <w:pPr>
        <w:ind w:left="2160" w:hanging="180"/>
      </w:pPr>
    </w:lvl>
    <w:lvl w:ilvl="3" w:tplc="35CA0DD0" w:tentative="1">
      <w:start w:val="1"/>
      <w:numFmt w:val="decimal"/>
      <w:lvlText w:val="%4."/>
      <w:lvlJc w:val="left"/>
      <w:pPr>
        <w:ind w:left="2880" w:hanging="360"/>
      </w:pPr>
    </w:lvl>
    <w:lvl w:ilvl="4" w:tplc="4E7E9136" w:tentative="1">
      <w:start w:val="1"/>
      <w:numFmt w:val="lowerLetter"/>
      <w:lvlText w:val="%5."/>
      <w:lvlJc w:val="left"/>
      <w:pPr>
        <w:ind w:left="3600" w:hanging="360"/>
      </w:pPr>
    </w:lvl>
    <w:lvl w:ilvl="5" w:tplc="5F98D03C" w:tentative="1">
      <w:start w:val="1"/>
      <w:numFmt w:val="lowerRoman"/>
      <w:lvlText w:val="%6."/>
      <w:lvlJc w:val="right"/>
      <w:pPr>
        <w:ind w:left="4320" w:hanging="180"/>
      </w:pPr>
    </w:lvl>
    <w:lvl w:ilvl="6" w:tplc="24D676C6" w:tentative="1">
      <w:start w:val="1"/>
      <w:numFmt w:val="decimal"/>
      <w:lvlText w:val="%7."/>
      <w:lvlJc w:val="left"/>
      <w:pPr>
        <w:ind w:left="5040" w:hanging="360"/>
      </w:pPr>
    </w:lvl>
    <w:lvl w:ilvl="7" w:tplc="14F6A9A8" w:tentative="1">
      <w:start w:val="1"/>
      <w:numFmt w:val="lowerLetter"/>
      <w:lvlText w:val="%8."/>
      <w:lvlJc w:val="left"/>
      <w:pPr>
        <w:ind w:left="5760" w:hanging="360"/>
      </w:pPr>
    </w:lvl>
    <w:lvl w:ilvl="8" w:tplc="38D21834"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AE2F-6BC6-4028-B3E7-38984FB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24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Starosciak, Paulina</dc:creator>
  <cp:lastModifiedBy>Tomas Prochazka</cp:lastModifiedBy>
  <cp:revision>5</cp:revision>
  <dcterms:created xsi:type="dcterms:W3CDTF">2022-09-21T12:26:00Z</dcterms:created>
  <dcterms:modified xsi:type="dcterms:W3CDTF">2022-11-25T16:03:00Z</dcterms:modified>
</cp:coreProperties>
</file>