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5A1EC" w14:textId="77777777" w:rsidR="00886CF2" w:rsidRDefault="00886CF2" w:rsidP="00886CF2">
      <w:pPr>
        <w:spacing w:line="240" w:lineRule="auto"/>
        <w:jc w:val="center"/>
        <w:rPr>
          <w:b/>
          <w:szCs w:val="20"/>
        </w:rPr>
      </w:pPr>
      <w:bookmarkStart w:id="0" w:name="_GoBack"/>
      <w:bookmarkEnd w:id="0"/>
      <w:commentRangeStart w:id="1"/>
      <w:r>
        <w:rPr>
          <w:b/>
          <w:szCs w:val="20"/>
        </w:rPr>
        <w:t>Eaton Guide Specification</w:t>
      </w:r>
    </w:p>
    <w:p w14:paraId="4BE1A331" w14:textId="77777777" w:rsidR="00886CF2" w:rsidRDefault="00886CF2" w:rsidP="00886CF2">
      <w:pPr>
        <w:spacing w:line="240" w:lineRule="auto"/>
        <w:jc w:val="center"/>
        <w:rPr>
          <w:b/>
          <w:szCs w:val="20"/>
        </w:rPr>
      </w:pPr>
      <w:r>
        <w:rPr>
          <w:b/>
          <w:szCs w:val="20"/>
        </w:rPr>
        <w:t>Notes and instructions to Specwriter</w:t>
      </w:r>
    </w:p>
    <w:p w14:paraId="2A3E5B14" w14:textId="77777777" w:rsidR="00886CF2" w:rsidRDefault="00886CF2" w:rsidP="00886CF2">
      <w:pPr>
        <w:spacing w:line="240" w:lineRule="auto"/>
        <w:rPr>
          <w:sz w:val="20"/>
          <w:szCs w:val="20"/>
        </w:rPr>
      </w:pPr>
    </w:p>
    <w:p w14:paraId="3538E4A9" w14:textId="77777777" w:rsidR="00886CF2" w:rsidRDefault="00886CF2" w:rsidP="00886CF2">
      <w:pPr>
        <w:spacing w:line="240" w:lineRule="auto"/>
        <w:rPr>
          <w:sz w:val="20"/>
          <w:szCs w:val="20"/>
        </w:rPr>
      </w:pPr>
      <w:r>
        <w:rPr>
          <w:sz w:val="20"/>
          <w:szCs w:val="20"/>
        </w:rPr>
        <w:t>The following guide specification is offered for your assistance in specifying this product as part of a CSI (Construction Specification Institute) compliant document.</w:t>
      </w:r>
    </w:p>
    <w:p w14:paraId="62A8EB6D" w14:textId="77777777" w:rsidR="00886CF2" w:rsidRDefault="00886CF2" w:rsidP="00886CF2">
      <w:pPr>
        <w:spacing w:line="240" w:lineRule="auto"/>
        <w:rPr>
          <w:sz w:val="20"/>
          <w:szCs w:val="20"/>
        </w:rPr>
      </w:pPr>
      <w:r>
        <w:rPr>
          <w:sz w:val="20"/>
          <w:szCs w:val="20"/>
        </w:rPr>
        <w:t xml:space="preserve">This guide specification has been created in MS Word and uses Word features including </w:t>
      </w:r>
      <w:r>
        <w:rPr>
          <w:b/>
          <w:sz w:val="20"/>
          <w:szCs w:val="20"/>
        </w:rPr>
        <w:t>Styles</w:t>
      </w:r>
      <w:r>
        <w:rPr>
          <w:sz w:val="20"/>
          <w:szCs w:val="20"/>
        </w:rPr>
        <w:t xml:space="preserve"> and </w:t>
      </w:r>
      <w:r>
        <w:rPr>
          <w:b/>
          <w:sz w:val="20"/>
          <w:szCs w:val="20"/>
        </w:rPr>
        <w:t>Review</w:t>
      </w:r>
      <w:r>
        <w:rPr>
          <w:sz w:val="20"/>
          <w:szCs w:val="20"/>
        </w:rPr>
        <w:t xml:space="preserve"> to assist in editing and formatting.   You may also find it helpful to view the document in </w:t>
      </w:r>
      <w:r>
        <w:rPr>
          <w:b/>
          <w:sz w:val="20"/>
          <w:szCs w:val="20"/>
        </w:rPr>
        <w:t xml:space="preserve">Outline </w:t>
      </w:r>
      <w:r>
        <w:rPr>
          <w:sz w:val="20"/>
          <w:szCs w:val="20"/>
        </w:rPr>
        <w:t>mode when editing or selecting sections to copy/paste into your base document.</w:t>
      </w:r>
    </w:p>
    <w:p w14:paraId="055CB21B" w14:textId="77777777" w:rsidR="00886CF2" w:rsidRDefault="00886CF2" w:rsidP="00886CF2">
      <w:pPr>
        <w:spacing w:line="240" w:lineRule="auto"/>
        <w:rPr>
          <w:b/>
          <w:sz w:val="20"/>
          <w:szCs w:val="20"/>
        </w:rPr>
      </w:pPr>
    </w:p>
    <w:p w14:paraId="502972CD" w14:textId="77777777" w:rsidR="00886CF2" w:rsidRDefault="00886CF2" w:rsidP="00886CF2">
      <w:pPr>
        <w:spacing w:line="240" w:lineRule="auto"/>
        <w:rPr>
          <w:b/>
          <w:sz w:val="20"/>
          <w:szCs w:val="20"/>
        </w:rPr>
      </w:pPr>
      <w:r>
        <w:rPr>
          <w:b/>
          <w:sz w:val="20"/>
          <w:szCs w:val="20"/>
        </w:rPr>
        <w:t xml:space="preserve">Styles </w:t>
      </w:r>
    </w:p>
    <w:p w14:paraId="6125F6C4" w14:textId="77777777" w:rsidR="00886CF2" w:rsidRDefault="00886CF2" w:rsidP="00886CF2">
      <w:pPr>
        <w:spacing w:line="240" w:lineRule="auto"/>
        <w:rPr>
          <w:sz w:val="20"/>
          <w:szCs w:val="20"/>
        </w:rPr>
      </w:pPr>
      <w:r>
        <w:rPr>
          <w:sz w:val="20"/>
          <w:szCs w:val="20"/>
        </w:rPr>
        <w:t xml:space="preserve">Styles are provided for all paragraph types described in the CSI </w:t>
      </w:r>
      <w:proofErr w:type="spellStart"/>
      <w:r>
        <w:rPr>
          <w:sz w:val="20"/>
          <w:szCs w:val="20"/>
        </w:rPr>
        <w:t>Masterformat</w:t>
      </w:r>
      <w:proofErr w:type="spellEnd"/>
      <w:r>
        <w:rPr>
          <w:sz w:val="20"/>
          <w:szCs w:val="20"/>
        </w:rPr>
        <w:t xml:space="preserve">.  Applying a Style to text will provide the correct indentation, paragraph letter/number, font, capitalization, </w:t>
      </w:r>
      <w:proofErr w:type="spellStart"/>
      <w:r>
        <w:rPr>
          <w:sz w:val="20"/>
          <w:szCs w:val="20"/>
        </w:rPr>
        <w:t>etc</w:t>
      </w:r>
      <w:proofErr w:type="spellEnd"/>
      <w:r>
        <w:rPr>
          <w:sz w:val="20"/>
          <w:szCs w:val="20"/>
        </w:rPr>
        <w:t>….  Styles are shown on the right-hand side of the Word “Home” ribbon.</w:t>
      </w:r>
    </w:p>
    <w:p w14:paraId="0878A44F" w14:textId="77777777" w:rsidR="00886CF2" w:rsidRDefault="00886CF2" w:rsidP="00886CF2">
      <w:pPr>
        <w:spacing w:line="240" w:lineRule="auto"/>
        <w:rPr>
          <w:sz w:val="20"/>
          <w:szCs w:val="20"/>
        </w:rPr>
      </w:pPr>
      <w:r>
        <w:rPr>
          <w:noProof/>
          <w:sz w:val="20"/>
          <w:szCs w:val="20"/>
        </w:rPr>
        <w:drawing>
          <wp:inline distT="0" distB="0" distL="0" distR="0" wp14:anchorId="2DE7599E" wp14:editId="1F65DC17">
            <wp:extent cx="6629400" cy="1181100"/>
            <wp:effectExtent l="152400" t="152400" r="36195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6156325" cy="723265"/>
                    </a:xfrm>
                    <a:prstGeom prst="rect">
                      <a:avLst/>
                    </a:prstGeom>
                    <a:ln>
                      <a:noFill/>
                    </a:ln>
                    <a:effectLst>
                      <a:outerShdw blurRad="292100" dist="139700" dir="2700000" algn="tl" rotWithShape="0">
                        <a:srgbClr val="333333">
                          <a:alpha val="65000"/>
                        </a:srgbClr>
                      </a:outerShdw>
                    </a:effectLst>
                  </pic:spPr>
                </pic:pic>
              </a:graphicData>
            </a:graphic>
          </wp:inline>
        </w:drawing>
      </w:r>
    </w:p>
    <w:p w14:paraId="17441BC8" w14:textId="77777777" w:rsidR="00886CF2" w:rsidRDefault="00886CF2" w:rsidP="00886CF2">
      <w:pPr>
        <w:spacing w:line="240" w:lineRule="auto"/>
        <w:rPr>
          <w:b/>
          <w:sz w:val="20"/>
          <w:szCs w:val="20"/>
        </w:rPr>
      </w:pPr>
      <w:r>
        <w:rPr>
          <w:b/>
          <w:sz w:val="20"/>
          <w:szCs w:val="20"/>
        </w:rPr>
        <w:t>Review</w:t>
      </w:r>
    </w:p>
    <w:p w14:paraId="2AEA7A29" w14:textId="77777777" w:rsidR="00886CF2" w:rsidRDefault="00886CF2" w:rsidP="00886CF2">
      <w:pPr>
        <w:spacing w:line="240" w:lineRule="auto"/>
        <w:rPr>
          <w:sz w:val="20"/>
          <w:szCs w:val="20"/>
        </w:rPr>
      </w:pPr>
      <w:r>
        <w:rPr>
          <w:sz w:val="20"/>
          <w:szCs w:val="20"/>
        </w:rPr>
        <w:t>“Notes to Specwriter” (when available) are provided using the Reviews feature in Word.  To view “Notes to Specwriter” select “All Markup” in the Tracking dropdown menu on the Review ribbon.  To hide notes, select “No Markup”.   You can advance from one note to the next using the Previous and Next buttons on the same ribbon.  In earlier versions of MSWord hide notes by un-checking ‘Comments’ under Review&gt;SH</w:t>
      </w:r>
    </w:p>
    <w:p w14:paraId="005D3AB5" w14:textId="77777777" w:rsidR="00886CF2" w:rsidRDefault="00886CF2" w:rsidP="00886CF2">
      <w:pPr>
        <w:spacing w:line="240" w:lineRule="auto"/>
        <w:rPr>
          <w:sz w:val="20"/>
          <w:szCs w:val="20"/>
        </w:rPr>
      </w:pPr>
      <w:r>
        <w:rPr>
          <w:noProof/>
          <w:sz w:val="20"/>
          <w:szCs w:val="20"/>
        </w:rPr>
        <w:drawing>
          <wp:inline distT="0" distB="0" distL="0" distR="0" wp14:anchorId="21B92218" wp14:editId="565DADFC">
            <wp:extent cx="6637020" cy="2804160"/>
            <wp:effectExtent l="171450" t="76200" r="316230" b="11049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2"/>
                    <a:srcRect l="638" t="-2465" r="-638" b="19755"/>
                    <a:stretch/>
                  </pic:blipFill>
                  <pic:spPr bwMode="auto">
                    <a:xfrm>
                      <a:off x="0" y="0"/>
                      <a:ext cx="6205855" cy="239331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13A1F3FE" w14:textId="77777777" w:rsidR="00886CF2" w:rsidRDefault="00886CF2" w:rsidP="00886CF2">
      <w:pPr>
        <w:spacing w:line="240" w:lineRule="auto"/>
        <w:rPr>
          <w:b/>
          <w:sz w:val="20"/>
          <w:szCs w:val="20"/>
        </w:rPr>
      </w:pPr>
      <w:r>
        <w:rPr>
          <w:b/>
          <w:sz w:val="20"/>
          <w:szCs w:val="20"/>
        </w:rPr>
        <w:t xml:space="preserve">Outline view </w:t>
      </w:r>
    </w:p>
    <w:p w14:paraId="471A20A1" w14:textId="77777777" w:rsidR="00886CF2" w:rsidRDefault="00886CF2" w:rsidP="00886CF2">
      <w:pPr>
        <w:spacing w:line="240" w:lineRule="auto"/>
        <w:rPr>
          <w:sz w:val="20"/>
          <w:szCs w:val="20"/>
        </w:rPr>
      </w:pPr>
      <w:r>
        <w:rPr>
          <w:sz w:val="20"/>
          <w:szCs w:val="20"/>
        </w:rPr>
        <w:t xml:space="preserve">The Outline view within Word is often helpful when editing or copying sections from this Guide Specification.  Also, when pasting sections from this document into a base document the </w:t>
      </w:r>
      <w:proofErr w:type="spellStart"/>
      <w:r>
        <w:rPr>
          <w:sz w:val="20"/>
          <w:szCs w:val="20"/>
        </w:rPr>
        <w:t>specwriter</w:t>
      </w:r>
      <w:proofErr w:type="spellEnd"/>
      <w:r>
        <w:rPr>
          <w:sz w:val="20"/>
          <w:szCs w:val="20"/>
        </w:rPr>
        <w:t xml:space="preserve"> may want to consider using right-click and “Merge Formatting’ or ‘Keep Text Only” features.</w:t>
      </w:r>
      <w:commentRangeEnd w:id="1"/>
      <w:r>
        <w:rPr>
          <w:rStyle w:val="CommentReference"/>
        </w:rPr>
        <w:commentReference w:id="1"/>
      </w:r>
    </w:p>
    <w:p w14:paraId="5062A207" w14:textId="77777777" w:rsidR="00886CF2" w:rsidRDefault="00886CF2">
      <w:pPr>
        <w:spacing w:line="240" w:lineRule="auto"/>
        <w:rPr>
          <w:rFonts w:cs="Arial"/>
          <w:caps/>
        </w:rPr>
      </w:pPr>
    </w:p>
    <w:p w14:paraId="72EEB4EA" w14:textId="77777777" w:rsidR="00886CF2" w:rsidRDefault="00886CF2">
      <w:pPr>
        <w:spacing w:line="240" w:lineRule="auto"/>
        <w:rPr>
          <w:rFonts w:cs="Arial"/>
          <w:caps/>
        </w:rPr>
      </w:pPr>
      <w:r>
        <w:br w:type="page"/>
      </w:r>
    </w:p>
    <w:p w14:paraId="4A9F750F" w14:textId="77777777" w:rsidR="007A0690" w:rsidRDefault="003F72F1" w:rsidP="00CF0882">
      <w:pPr>
        <w:pStyle w:val="Title"/>
      </w:pPr>
      <w:r>
        <w:lastRenderedPageBreak/>
        <w:t>section 26 27 00.11</w:t>
      </w:r>
    </w:p>
    <w:p w14:paraId="625AAA9F" w14:textId="77777777" w:rsidR="007A0690" w:rsidRDefault="007A0690" w:rsidP="00CF0882">
      <w:pPr>
        <w:pStyle w:val="Title"/>
      </w:pPr>
      <w:r>
        <w:t>MINI-POWER CENTERS</w:t>
      </w:r>
    </w:p>
    <w:p w14:paraId="4B507E5C" w14:textId="77777777" w:rsidR="007A0690" w:rsidRDefault="007A0690" w:rsidP="00CF0882">
      <w:pPr>
        <w:pStyle w:val="Heading1"/>
      </w:pPr>
      <w:r>
        <w:t>General</w:t>
      </w:r>
    </w:p>
    <w:p w14:paraId="6A0C7F23" w14:textId="77777777" w:rsidR="007A0690" w:rsidRDefault="007A0690" w:rsidP="00CF0882">
      <w:pPr>
        <w:pStyle w:val="Heading2"/>
      </w:pPr>
      <w:r>
        <w:t>Scope</w:t>
      </w:r>
    </w:p>
    <w:p w14:paraId="7C765B3F" w14:textId="77777777" w:rsidR="007A0690" w:rsidRDefault="007A0690" w:rsidP="00CF0882">
      <w:pPr>
        <w:pStyle w:val="Heading3"/>
      </w:pPr>
      <w:r>
        <w:t>The Contractor shall furnish and install single-phase and three-phase general purpose individually mounted mini-power centers of the two-winding type, self-cooled, as specified herein and as shown on the contract drawings.</w:t>
      </w:r>
    </w:p>
    <w:p w14:paraId="6397718D" w14:textId="77777777" w:rsidR="007A0690" w:rsidRDefault="007A0690" w:rsidP="00CF0882">
      <w:pPr>
        <w:pStyle w:val="Heading2"/>
      </w:pPr>
      <w:r>
        <w:t>Related Sections</w:t>
      </w:r>
    </w:p>
    <w:p w14:paraId="43EC1D31" w14:textId="77777777" w:rsidR="007A0690" w:rsidRDefault="007A0690" w:rsidP="00CF0882">
      <w:pPr>
        <w:pStyle w:val="Heading2"/>
      </w:pPr>
      <w:r>
        <w:t>References</w:t>
      </w:r>
    </w:p>
    <w:p w14:paraId="5428BB03" w14:textId="77777777" w:rsidR="007A0690" w:rsidRDefault="007A0690" w:rsidP="00CF0882">
      <w:pPr>
        <w:pStyle w:val="Heading3"/>
      </w:pPr>
      <w:r>
        <w:t xml:space="preserve">The mini-power center and all components shall be designed, manufactured and tested in accordance with the latest applicable standards of </w:t>
      </w:r>
      <w:r w:rsidR="003B7F80">
        <w:t xml:space="preserve">UL, </w:t>
      </w:r>
      <w:r>
        <w:t>ANSI and NEMA.</w:t>
      </w:r>
    </w:p>
    <w:p w14:paraId="399B569B" w14:textId="77777777" w:rsidR="007A0690" w:rsidRDefault="007A0690" w:rsidP="00CF0882">
      <w:pPr>
        <w:pStyle w:val="Heading2"/>
      </w:pPr>
      <w:r>
        <w:t>Submittals – for review/approval</w:t>
      </w:r>
    </w:p>
    <w:p w14:paraId="17563D18" w14:textId="77777777" w:rsidR="007A0690" w:rsidRDefault="007A0690" w:rsidP="00CF0882">
      <w:pPr>
        <w:pStyle w:val="Heading3"/>
      </w:pPr>
      <w:r>
        <w:t>The following information shall be submitted to the Engineer:</w:t>
      </w:r>
    </w:p>
    <w:p w14:paraId="627291D1" w14:textId="77777777" w:rsidR="007A0690" w:rsidRDefault="007A0690" w:rsidP="00CF0882">
      <w:pPr>
        <w:pStyle w:val="Heading4"/>
      </w:pPr>
      <w:r>
        <w:t>Dimension drawing weights</w:t>
      </w:r>
    </w:p>
    <w:p w14:paraId="6050DF6F" w14:textId="77777777" w:rsidR="007A0690" w:rsidRDefault="007A0690" w:rsidP="00CF0882">
      <w:pPr>
        <w:pStyle w:val="Heading4"/>
      </w:pPr>
      <w:r>
        <w:t>Transformer ratings including:</w:t>
      </w:r>
    </w:p>
    <w:p w14:paraId="19987D5E" w14:textId="77777777" w:rsidR="007A0690" w:rsidRDefault="007A0690" w:rsidP="00CF0882">
      <w:pPr>
        <w:pStyle w:val="Heading5"/>
      </w:pPr>
      <w:r>
        <w:t>kVA</w:t>
      </w:r>
    </w:p>
    <w:p w14:paraId="0A0E4309" w14:textId="77777777" w:rsidR="007A0690" w:rsidRDefault="007A0690" w:rsidP="00CF0882">
      <w:pPr>
        <w:pStyle w:val="Heading5"/>
      </w:pPr>
      <w:r>
        <w:t>Primary and secondary voltage</w:t>
      </w:r>
    </w:p>
    <w:p w14:paraId="602E7979" w14:textId="77777777" w:rsidR="007A0690" w:rsidRDefault="007A0690" w:rsidP="00CF0882">
      <w:pPr>
        <w:pStyle w:val="Heading5"/>
      </w:pPr>
      <w:r>
        <w:t>Taps</w:t>
      </w:r>
    </w:p>
    <w:p w14:paraId="71F7028D" w14:textId="77777777" w:rsidR="007A0690" w:rsidRDefault="007A0690" w:rsidP="00CF0882">
      <w:pPr>
        <w:pStyle w:val="Heading5"/>
      </w:pPr>
      <w:r>
        <w:t>Primary and secondary continuous current</w:t>
      </w:r>
    </w:p>
    <w:p w14:paraId="2C29D522" w14:textId="77777777" w:rsidR="007A0690" w:rsidRDefault="007A0690" w:rsidP="00CF0882">
      <w:pPr>
        <w:pStyle w:val="Heading5"/>
      </w:pPr>
      <w:r>
        <w:t>Insulation class and temperature rise</w:t>
      </w:r>
    </w:p>
    <w:p w14:paraId="5BE24135" w14:textId="77777777" w:rsidR="007A0690" w:rsidRDefault="007A0690" w:rsidP="00CF0882">
      <w:pPr>
        <w:pStyle w:val="Heading5"/>
      </w:pPr>
      <w:r>
        <w:t>Sound level</w:t>
      </w:r>
    </w:p>
    <w:p w14:paraId="11EC6F84" w14:textId="77777777" w:rsidR="007A0690" w:rsidRDefault="007A0690" w:rsidP="00CF0882">
      <w:pPr>
        <w:pStyle w:val="Heading4"/>
      </w:pPr>
      <w:r>
        <w:t>Component ratings including:</w:t>
      </w:r>
    </w:p>
    <w:p w14:paraId="367EC597" w14:textId="77777777" w:rsidR="007A0690" w:rsidRDefault="007A0690" w:rsidP="00CF0882">
      <w:pPr>
        <w:pStyle w:val="Heading5"/>
      </w:pPr>
      <w:r>
        <w:t>Voltage</w:t>
      </w:r>
    </w:p>
    <w:p w14:paraId="386EF2E5" w14:textId="77777777" w:rsidR="007A0690" w:rsidRDefault="007A0690" w:rsidP="00CF0882">
      <w:pPr>
        <w:pStyle w:val="Heading5"/>
      </w:pPr>
      <w:r>
        <w:t>Continuous current</w:t>
      </w:r>
    </w:p>
    <w:p w14:paraId="13690825" w14:textId="77777777" w:rsidR="007A0690" w:rsidRDefault="007A0690" w:rsidP="00CF0882">
      <w:pPr>
        <w:pStyle w:val="Heading5"/>
      </w:pPr>
      <w:r>
        <w:t>Interrupting ratings</w:t>
      </w:r>
    </w:p>
    <w:p w14:paraId="3F6A3BD3" w14:textId="77777777" w:rsidR="007A0690" w:rsidRDefault="007A0690" w:rsidP="00CF0882">
      <w:pPr>
        <w:pStyle w:val="Heading4"/>
      </w:pPr>
      <w:r>
        <w:t>Cable terminal sizes</w:t>
      </w:r>
    </w:p>
    <w:p w14:paraId="6985D2F5" w14:textId="77777777" w:rsidR="007A0690" w:rsidRDefault="007A0690" w:rsidP="00CF0882">
      <w:pPr>
        <w:pStyle w:val="Heading4"/>
      </w:pPr>
      <w:r>
        <w:t>Product data sheets.</w:t>
      </w:r>
    </w:p>
    <w:p w14:paraId="4DFB01E1" w14:textId="77777777" w:rsidR="007A0690" w:rsidRDefault="007A0690" w:rsidP="00CF0882">
      <w:pPr>
        <w:pStyle w:val="Heading2"/>
      </w:pPr>
      <w:r>
        <w:t>Submittals – for construction</w:t>
      </w:r>
    </w:p>
    <w:p w14:paraId="3183FEC3" w14:textId="77777777" w:rsidR="007A0690" w:rsidRDefault="007A0690" w:rsidP="00CF0882">
      <w:pPr>
        <w:pStyle w:val="Heading3"/>
      </w:pPr>
      <w:r>
        <w:t>The following information shall be submitted for record purposes:</w:t>
      </w:r>
    </w:p>
    <w:p w14:paraId="2FD15981" w14:textId="77777777" w:rsidR="007A0690" w:rsidRDefault="007A0690" w:rsidP="00CF0882">
      <w:pPr>
        <w:pStyle w:val="Heading4"/>
      </w:pPr>
      <w:r>
        <w:t>Final (as-built) drawings and information for items listed in Paragraph 1.04, and shall incorporate all changes made during the manufacturing process</w:t>
      </w:r>
    </w:p>
    <w:p w14:paraId="0D637B77" w14:textId="77777777" w:rsidR="007A0690" w:rsidRDefault="007A0690" w:rsidP="00CF0882">
      <w:pPr>
        <w:pStyle w:val="Heading4"/>
      </w:pPr>
      <w:r>
        <w:t>Connection diagrams</w:t>
      </w:r>
    </w:p>
    <w:p w14:paraId="3C84304A" w14:textId="77777777" w:rsidR="007A0690" w:rsidRDefault="007A0690" w:rsidP="00CF0882">
      <w:pPr>
        <w:pStyle w:val="Heading4"/>
      </w:pPr>
      <w:r>
        <w:t>Installation information</w:t>
      </w:r>
    </w:p>
    <w:p w14:paraId="363D593B" w14:textId="77777777" w:rsidR="007A0690" w:rsidRDefault="007A0690" w:rsidP="00CF0882">
      <w:pPr>
        <w:pStyle w:val="Heading2"/>
      </w:pPr>
      <w:r>
        <w:t>Qualifications</w:t>
      </w:r>
    </w:p>
    <w:p w14:paraId="6A94F7CF" w14:textId="77777777" w:rsidR="007A0690" w:rsidRDefault="007A0690" w:rsidP="00CF0882">
      <w:pPr>
        <w:pStyle w:val="Heading3"/>
      </w:pPr>
      <w:r>
        <w:lastRenderedPageBreak/>
        <w:t>The manufacturer of the assembly shall be the manufacturer of the secondary distribution equipment.</w:t>
      </w:r>
    </w:p>
    <w:p w14:paraId="6FF3B60F" w14:textId="77777777" w:rsidR="007A0690" w:rsidRDefault="007A0690" w:rsidP="00CF0882">
      <w:pPr>
        <w:pStyle w:val="Heading3"/>
      </w:pPr>
      <w:r>
        <w:t xml:space="preserve">For the equipment specified herein, the manufacturer shall be ISO 9001 or 9002 certified. </w:t>
      </w:r>
    </w:p>
    <w:p w14:paraId="739C52EF" w14:textId="77777777" w:rsidR="007A0690" w:rsidRDefault="007A0690" w:rsidP="00CF0882">
      <w:pPr>
        <w:pStyle w:val="Heading3"/>
      </w:pPr>
      <w:r>
        <w:t xml:space="preserve">The manufacturer of this equipment shall have produced similar electrical equipment for a minimum period of five (5) years. </w:t>
      </w:r>
    </w:p>
    <w:p w14:paraId="4F2693D5" w14:textId="77777777" w:rsidR="007A0690" w:rsidRDefault="007A0690" w:rsidP="00CF0882">
      <w:pPr>
        <w:pStyle w:val="Heading2"/>
      </w:pPr>
      <w:r>
        <w:t>Regulatory Requirements</w:t>
      </w:r>
    </w:p>
    <w:p w14:paraId="160239B5" w14:textId="77777777" w:rsidR="007A0690" w:rsidRDefault="007A0690" w:rsidP="00CF0882">
      <w:pPr>
        <w:pStyle w:val="Heading3"/>
      </w:pPr>
      <w:r>
        <w:t>The assembly and all components shall be U.L. listed.</w:t>
      </w:r>
    </w:p>
    <w:p w14:paraId="6E6C9ABC" w14:textId="77777777" w:rsidR="007A0690" w:rsidRDefault="007A0690" w:rsidP="00CF0882">
      <w:pPr>
        <w:pStyle w:val="Heading2"/>
      </w:pPr>
      <w:r>
        <w:t>Delivery, Storage and Handling</w:t>
      </w:r>
    </w:p>
    <w:p w14:paraId="57791129" w14:textId="77777777" w:rsidR="007A0690" w:rsidRDefault="007A0690" w:rsidP="00CF0882">
      <w:pPr>
        <w:pStyle w:val="Heading3"/>
      </w:pPr>
      <w:r>
        <w:t>Equipment shall be handled and stored in accordance with manufacturer’s instructions. One (1) copy of these instructions shall be included with the equipment at time of shipment.</w:t>
      </w:r>
    </w:p>
    <w:p w14:paraId="5A943D44" w14:textId="77777777" w:rsidR="007A0690" w:rsidRDefault="007A0690" w:rsidP="00CF0882">
      <w:pPr>
        <w:pStyle w:val="Heading2"/>
      </w:pPr>
      <w:r>
        <w:t>Operation and Maintenance Manuals</w:t>
      </w:r>
    </w:p>
    <w:p w14:paraId="03FF3EB6" w14:textId="77777777" w:rsidR="007A0690" w:rsidRDefault="007A0690" w:rsidP="00CF0882">
      <w:pPr>
        <w:pStyle w:val="Heading3"/>
      </w:pPr>
      <w:r>
        <w:rPr>
          <w:snapToGrid w:val="0"/>
        </w:rPr>
        <w:t>Equipment operation and maintenance manuals shall be provided with each assembly shipped, and shall include instruction leaflets and instruction bulletins for the complete assembly and each major component.</w:t>
      </w:r>
    </w:p>
    <w:p w14:paraId="721579E5" w14:textId="77777777" w:rsidR="007A0690" w:rsidRDefault="007A0690" w:rsidP="00CF0882">
      <w:pPr>
        <w:pStyle w:val="Heading1"/>
      </w:pPr>
      <w:r>
        <w:t>products</w:t>
      </w:r>
    </w:p>
    <w:p w14:paraId="3CF245B8" w14:textId="77777777" w:rsidR="007A0690" w:rsidRDefault="007A0690" w:rsidP="00CF0882">
      <w:pPr>
        <w:pStyle w:val="Heading2"/>
      </w:pPr>
      <w:r>
        <w:t>manufacturers</w:t>
      </w:r>
    </w:p>
    <w:p w14:paraId="356983AE" w14:textId="77777777" w:rsidR="007A0690" w:rsidRDefault="007A0690" w:rsidP="00CF0882">
      <w:pPr>
        <w:pStyle w:val="Heading3"/>
      </w:pPr>
      <w:r>
        <w:t>Eaton</w:t>
      </w:r>
    </w:p>
    <w:p w14:paraId="2BED69E7" w14:textId="77777777" w:rsidR="007A0690" w:rsidRDefault="007A0690" w:rsidP="00CF0882">
      <w:pPr>
        <w:pStyle w:val="Heading3"/>
      </w:pPr>
      <w:commentRangeStart w:id="2"/>
      <w:r>
        <w:t>__________</w:t>
      </w:r>
    </w:p>
    <w:p w14:paraId="4E048587" w14:textId="77777777" w:rsidR="007A0690" w:rsidRDefault="007A0690" w:rsidP="00CF0882">
      <w:pPr>
        <w:pStyle w:val="Heading3"/>
      </w:pPr>
      <w:r>
        <w:t>__________</w:t>
      </w:r>
      <w:commentRangeEnd w:id="2"/>
      <w:r w:rsidR="00886CF2">
        <w:rPr>
          <w:rStyle w:val="CommentReference"/>
        </w:rPr>
        <w:commentReference w:id="2"/>
      </w:r>
    </w:p>
    <w:p w14:paraId="1E83783E" w14:textId="77777777" w:rsidR="00F12F74" w:rsidRDefault="00F12F74" w:rsidP="00F12F74">
      <w:pPr>
        <w:ind w:left="864"/>
      </w:pPr>
    </w:p>
    <w:p w14:paraId="34A8A117" w14:textId="77777777" w:rsidR="007A0690" w:rsidRDefault="007A0690" w:rsidP="00F12F74">
      <w:pPr>
        <w:ind w:left="864"/>
      </w:pPr>
      <w:r>
        <w:t>The listing of specific manufacturers above does not imply acceptance of their products that do not meet the specified ratings, features and functions. Manufacturers listed above are not relieved from meeting these specifications in their entirety. Products in compliance with the specification and manufactured by others not named will be considered only if pre-approved by the Engineer ten (10) days prior to bid date.</w:t>
      </w:r>
    </w:p>
    <w:p w14:paraId="4438BC88" w14:textId="77777777" w:rsidR="007A0690" w:rsidRDefault="007A0690" w:rsidP="00CF0882">
      <w:pPr>
        <w:pStyle w:val="Heading2"/>
      </w:pPr>
      <w:r>
        <w:t>ratings</w:t>
      </w:r>
    </w:p>
    <w:p w14:paraId="4FA58AB1" w14:textId="77777777" w:rsidR="007A0690" w:rsidRDefault="007A0690" w:rsidP="00CF0882">
      <w:pPr>
        <w:pStyle w:val="Heading3"/>
      </w:pPr>
      <w:r>
        <w:t>kVA and voltage ratings shall be as shown on the drawings.</w:t>
      </w:r>
    </w:p>
    <w:p w14:paraId="1CC6879D" w14:textId="77777777" w:rsidR="007A0690" w:rsidRDefault="007A0690" w:rsidP="00CF0882">
      <w:pPr>
        <w:pStyle w:val="Heading3"/>
      </w:pPr>
      <w:r>
        <w:t>Units shall be designed for continuous operation at rated kVA, for 24 hours a day, 365 days a year operation, with normal life expectancy as defined in ANSI C57.96.</w:t>
      </w:r>
    </w:p>
    <w:p w14:paraId="074D4750" w14:textId="77777777" w:rsidR="007A0690" w:rsidRDefault="007A0690" w:rsidP="00CF0882">
      <w:pPr>
        <w:pStyle w:val="Heading3"/>
      </w:pPr>
      <w:r>
        <w:t>Transformer sound levels shall not exceed the following ANSI and NEMA levels for self-cooled ratings:</w:t>
      </w:r>
    </w:p>
    <w:p w14:paraId="3AB58129" w14:textId="77777777" w:rsidR="007A0690" w:rsidRDefault="007A0690" w:rsidP="00CF0882">
      <w:pPr>
        <w:pStyle w:val="Heading3"/>
      </w:pPr>
      <w:r>
        <w:t>Up to 9 kVA 40 db</w:t>
      </w:r>
      <w:r>
        <w:br/>
      </w:r>
      <w:r>
        <w:tab/>
        <w:t>10 to 30 kVA 45 db</w:t>
      </w:r>
    </w:p>
    <w:p w14:paraId="6028C51B" w14:textId="77777777" w:rsidR="007A0690" w:rsidRDefault="007A0690" w:rsidP="00CF0882">
      <w:pPr>
        <w:pStyle w:val="Heading2"/>
      </w:pPr>
      <w:r>
        <w:t>construction</w:t>
      </w:r>
    </w:p>
    <w:p w14:paraId="171E7407" w14:textId="77777777" w:rsidR="007A0690" w:rsidRDefault="007A0690" w:rsidP="00CF0882">
      <w:pPr>
        <w:pStyle w:val="Heading3"/>
      </w:pPr>
      <w:r>
        <w:t xml:space="preserve">Each mini-power center shall include a primary main breaker, an encapsulated dry-type transformer and a </w:t>
      </w:r>
      <w:commentRangeStart w:id="3"/>
      <w:r>
        <w:t>(</w:t>
      </w:r>
      <w:proofErr w:type="spellStart"/>
      <w:r>
        <w:t>loadcenter</w:t>
      </w:r>
      <w:proofErr w:type="spellEnd"/>
      <w:r>
        <w:t>)(panelboard)</w:t>
      </w:r>
      <w:commentRangeEnd w:id="3"/>
      <w:r w:rsidR="00886CF2">
        <w:rPr>
          <w:rStyle w:val="CommentReference"/>
        </w:rPr>
        <w:commentReference w:id="3"/>
      </w:r>
      <w:r>
        <w:t xml:space="preserve"> with secondary main breaker.</w:t>
      </w:r>
    </w:p>
    <w:p w14:paraId="0655F482" w14:textId="77777777" w:rsidR="007A0690" w:rsidRDefault="007A0690" w:rsidP="00CF0882">
      <w:pPr>
        <w:pStyle w:val="Heading3"/>
      </w:pPr>
      <w:r>
        <w:t>Primary main, secondary main and feeder breakers shall be enclosed with a padlockable hinged door.</w:t>
      </w:r>
    </w:p>
    <w:p w14:paraId="2A91C90A" w14:textId="77777777" w:rsidR="007A0690" w:rsidRDefault="007A0690" w:rsidP="00CF0882">
      <w:pPr>
        <w:pStyle w:val="Heading3"/>
      </w:pPr>
      <w:r>
        <w:t>Mini-power centers shall be suitable for service entrance application</w:t>
      </w:r>
      <w:r w:rsidR="00153479">
        <w:t xml:space="preserve"> and labeled as such</w:t>
      </w:r>
      <w:r>
        <w:t>.</w:t>
      </w:r>
    </w:p>
    <w:p w14:paraId="35DA45BF" w14:textId="77777777" w:rsidR="007A0690" w:rsidRDefault="007A0690" w:rsidP="00CF0882">
      <w:pPr>
        <w:pStyle w:val="Heading3"/>
      </w:pPr>
      <w:r>
        <w:lastRenderedPageBreak/>
        <w:t>Insulation Systems</w:t>
      </w:r>
    </w:p>
    <w:p w14:paraId="11B2844F" w14:textId="77777777" w:rsidR="007A0690" w:rsidRDefault="007A0690" w:rsidP="00CF0882">
      <w:pPr>
        <w:pStyle w:val="Heading4"/>
      </w:pPr>
      <w:r>
        <w:t>Transforme</w:t>
      </w:r>
      <w:r w:rsidR="00153479">
        <w:t>rs shall be insulated with a 180</w:t>
      </w:r>
      <w:r>
        <w:t xml:space="preserve"> degrees C insulation system and rated at 115 degrees C temperature rise</w:t>
      </w:r>
    </w:p>
    <w:p w14:paraId="088A8EF6" w14:textId="77777777" w:rsidR="007A0690" w:rsidRDefault="007A0690" w:rsidP="00CF0882">
      <w:pPr>
        <w:pStyle w:val="Heading4"/>
      </w:pPr>
      <w:r>
        <w:t>Required performance shall be obtained without exceeding the above-indicated temperature rise in a 40 degrees C maximum ambient, with a 30 degrees C average over 24 hours</w:t>
      </w:r>
    </w:p>
    <w:p w14:paraId="469B390D" w14:textId="77777777" w:rsidR="007A0690" w:rsidRDefault="007A0690" w:rsidP="00CF0882">
      <w:pPr>
        <w:pStyle w:val="Heading4"/>
      </w:pPr>
      <w:r>
        <w:t>All insulation materials shall be flame-retardant and shall not support combustion as defined in ASTM Standard Test Method D635</w:t>
      </w:r>
    </w:p>
    <w:p w14:paraId="4BE87EB7" w14:textId="77777777" w:rsidR="007A0690" w:rsidRDefault="007A0690" w:rsidP="00CF0882">
      <w:pPr>
        <w:pStyle w:val="Heading3"/>
      </w:pPr>
      <w:r>
        <w:t>Core and Coil Assemblies</w:t>
      </w:r>
    </w:p>
    <w:p w14:paraId="315207E6" w14:textId="77777777" w:rsidR="007A0690" w:rsidRDefault="007A0690" w:rsidP="00CF0882">
      <w:pPr>
        <w:pStyle w:val="Heading4"/>
      </w:pPr>
      <w:r>
        <w:t>Transformer core shall be constructed with high-grade, non</w:t>
      </w:r>
      <w:r w:rsidR="00632C82">
        <w:t>-</w:t>
      </w:r>
      <w:r>
        <w:t>aging, silicon steel with high magnetic permeability, and low hysteresis and eddy current losses. Maximum magnetic flux densities shall be substantially below the saturation point. The transformer core volume shall allow efficient transformer operation at 10% above the nominal tap voltage. The core laminations shall be tightly clamped and compressed. Coils shall be wound of electrical grade aluminum</w:t>
      </w:r>
      <w:r w:rsidR="00632C82">
        <w:t xml:space="preserve"> [copper optional]</w:t>
      </w:r>
      <w:r>
        <w:t xml:space="preserve"> with continuous wound construction.</w:t>
      </w:r>
    </w:p>
    <w:p w14:paraId="3305DF18" w14:textId="77777777" w:rsidR="007A0690" w:rsidRDefault="007A0690" w:rsidP="00CF0882">
      <w:pPr>
        <w:pStyle w:val="Heading4"/>
      </w:pPr>
      <w:r>
        <w:t xml:space="preserve">The core and coil assembly shall be completely encapsulated in a proportioned mixture of resin and aggregate to provide a </w:t>
      </w:r>
      <w:r w:rsidR="006D60B2">
        <w:t>moisture proof</w:t>
      </w:r>
      <w:r>
        <w:t>, shock-resistant seal. The core and coil encapsulation system shall minimize the sound level</w:t>
      </w:r>
      <w:r w:rsidR="00632C82">
        <w:t>.</w:t>
      </w:r>
    </w:p>
    <w:p w14:paraId="034C5BB6" w14:textId="77777777" w:rsidR="007A0690" w:rsidRDefault="007A0690" w:rsidP="00CF0882">
      <w:pPr>
        <w:pStyle w:val="Heading4"/>
      </w:pPr>
      <w:r>
        <w:t>The core of the transformer shall be grounded to the enclosure</w:t>
      </w:r>
    </w:p>
    <w:p w14:paraId="23670D3E" w14:textId="77777777" w:rsidR="007A0690" w:rsidRDefault="007A0690" w:rsidP="00CF0882">
      <w:pPr>
        <w:pStyle w:val="Heading4"/>
      </w:pPr>
      <w:r>
        <w:t>Provide two (2) 5% FCBN taps</w:t>
      </w:r>
    </w:p>
    <w:p w14:paraId="4373B8E0" w14:textId="77777777" w:rsidR="007A0690" w:rsidRDefault="007A0690" w:rsidP="00CF0882">
      <w:pPr>
        <w:pStyle w:val="Heading2"/>
      </w:pPr>
      <w:r>
        <w:t>bus</w:t>
      </w:r>
    </w:p>
    <w:p w14:paraId="49884071" w14:textId="77777777" w:rsidR="007A0690" w:rsidRDefault="007A0690" w:rsidP="00CF0882">
      <w:pPr>
        <w:pStyle w:val="Heading3"/>
      </w:pPr>
      <w:r>
        <w:t xml:space="preserve">Secondary bus shall be </w:t>
      </w:r>
      <w:commentRangeStart w:id="4"/>
      <w:r>
        <w:t>(aluminum)(copper)</w:t>
      </w:r>
      <w:commentRangeEnd w:id="4"/>
      <w:r w:rsidR="00886CF2">
        <w:rPr>
          <w:rStyle w:val="CommentReference"/>
        </w:rPr>
        <w:commentReference w:id="4"/>
      </w:r>
      <w:r>
        <w:t>.</w:t>
      </w:r>
    </w:p>
    <w:p w14:paraId="0B1D0B71" w14:textId="77777777" w:rsidR="007A0690" w:rsidRDefault="007A0690" w:rsidP="00CF0882">
      <w:pPr>
        <w:pStyle w:val="Heading2"/>
      </w:pPr>
      <w:r>
        <w:t>wiring/terminations</w:t>
      </w:r>
    </w:p>
    <w:p w14:paraId="744CA01A" w14:textId="77777777" w:rsidR="007A0690" w:rsidRDefault="007A0690" w:rsidP="00CF0882">
      <w:pPr>
        <w:pStyle w:val="Heading3"/>
      </w:pPr>
      <w:r>
        <w:t>All interconnecting wiring between the primary breaker and transformer, secondary main breaker and transformer and distribution section shall be factory installed.</w:t>
      </w:r>
    </w:p>
    <w:p w14:paraId="3AA6EC2C" w14:textId="77777777" w:rsidR="007A0690" w:rsidRDefault="007A0690" w:rsidP="00CF0882">
      <w:pPr>
        <w:pStyle w:val="Heading3"/>
      </w:pPr>
      <w:r>
        <w:t>All transformers shall be equipped with a wiring compartment suitable for conduit entry and large enough to allow convenient wiring.</w:t>
      </w:r>
    </w:p>
    <w:p w14:paraId="30BF2F06" w14:textId="77777777" w:rsidR="007A0690" w:rsidRDefault="007A0690" w:rsidP="00CF0882">
      <w:pPr>
        <w:pStyle w:val="Heading2"/>
      </w:pPr>
      <w:r>
        <w:t>Main devices</w:t>
      </w:r>
    </w:p>
    <w:p w14:paraId="317BC742" w14:textId="77777777" w:rsidR="007A0690" w:rsidRDefault="007A0690" w:rsidP="00CF0882">
      <w:pPr>
        <w:pStyle w:val="Heading3"/>
      </w:pPr>
      <w:r>
        <w:t xml:space="preserve">Each mini-power center shall include a primary main breaker with an interrupting rating of </w:t>
      </w:r>
      <w:commentRangeStart w:id="5"/>
      <w:r>
        <w:t xml:space="preserve">(14 </w:t>
      </w:r>
      <w:proofErr w:type="gramStart"/>
      <w:r>
        <w:t>kA)(</w:t>
      </w:r>
      <w:proofErr w:type="gramEnd"/>
      <w:r>
        <w:t>65kA)</w:t>
      </w:r>
      <w:commentRangeEnd w:id="5"/>
      <w:r w:rsidR="00886CF2">
        <w:rPr>
          <w:rStyle w:val="CommentReference"/>
        </w:rPr>
        <w:commentReference w:id="5"/>
      </w:r>
      <w:r>
        <w:t xml:space="preserve"> at 277/480 volts; and a secondary main breaker with an interrupting rating of 10kA at 120/240 volts, and a </w:t>
      </w:r>
      <w:r>
        <w:rPr>
          <w:rStyle w:val="FootnoteReference"/>
        </w:rPr>
        <w:sym w:font="Monotype Sorts" w:char="F02A"/>
      </w:r>
      <w:r>
        <w:t>(loadcenter)(panelboard).</w:t>
      </w:r>
    </w:p>
    <w:p w14:paraId="7497ECCA" w14:textId="77777777" w:rsidR="007A0690" w:rsidRDefault="007A0690" w:rsidP="00CF0882">
      <w:pPr>
        <w:pStyle w:val="Heading2"/>
      </w:pPr>
      <w:r>
        <w:t>feeder devices</w:t>
      </w:r>
    </w:p>
    <w:p w14:paraId="0363FBF8" w14:textId="77777777" w:rsidR="007A0690" w:rsidRDefault="007A0690" w:rsidP="00CF0882">
      <w:pPr>
        <w:pStyle w:val="Heading3"/>
      </w:pPr>
      <w:r>
        <w:t>The secondary distribution section shall accommodate</w:t>
      </w:r>
      <w:r w:rsidR="00632C82">
        <w:t xml:space="preserve"> one-inch</w:t>
      </w:r>
      <w:r>
        <w:t xml:space="preserve"> </w:t>
      </w:r>
      <w:r w:rsidR="00886CF2">
        <w:t>(</w:t>
      </w:r>
      <w:commentRangeStart w:id="6"/>
      <w:r>
        <w:t xml:space="preserve">plug-in </w:t>
      </w:r>
      <w:proofErr w:type="gramStart"/>
      <w:r>
        <w:t>breakers)(</w:t>
      </w:r>
      <w:proofErr w:type="gramEnd"/>
      <w:r>
        <w:t>bolt-on breakers)</w:t>
      </w:r>
      <w:commentRangeEnd w:id="6"/>
      <w:r w:rsidR="00886CF2">
        <w:rPr>
          <w:rStyle w:val="CommentReference"/>
        </w:rPr>
        <w:commentReference w:id="6"/>
      </w:r>
      <w:r>
        <w:t xml:space="preserve"> with 10 kA interrupting capacity.</w:t>
      </w:r>
    </w:p>
    <w:p w14:paraId="2DC612DD" w14:textId="77777777" w:rsidR="007A0690" w:rsidRDefault="007A0690" w:rsidP="00CF0882">
      <w:pPr>
        <w:pStyle w:val="Heading2"/>
      </w:pPr>
      <w:r>
        <w:t>Enclosure</w:t>
      </w:r>
    </w:p>
    <w:p w14:paraId="22CE83DA" w14:textId="77777777" w:rsidR="007A0690" w:rsidRDefault="007A0690" w:rsidP="00CF0882">
      <w:pPr>
        <w:pStyle w:val="Heading3"/>
      </w:pPr>
      <w:r>
        <w:t>The enclosure shall be made of heavy-gauge steel and the maximum temperature of the enclosure shall not exceed 90 degrees C.</w:t>
      </w:r>
    </w:p>
    <w:p w14:paraId="67A4F452" w14:textId="77777777" w:rsidR="007A0690" w:rsidRDefault="007A0690" w:rsidP="00CF0882">
      <w:pPr>
        <w:pStyle w:val="Heading3"/>
      </w:pPr>
      <w:r>
        <w:t>The enclosure shall be totally enclosed, nonventilate</w:t>
      </w:r>
      <w:r w:rsidR="00632C82">
        <w:t>d, NEMA 3R, with lifting provisions</w:t>
      </w:r>
      <w:r>
        <w:t>.</w:t>
      </w:r>
    </w:p>
    <w:p w14:paraId="3E3DDB7C" w14:textId="77777777" w:rsidR="007A0690" w:rsidRDefault="007A0690" w:rsidP="00CF0882">
      <w:pPr>
        <w:pStyle w:val="Heading1"/>
      </w:pPr>
      <w:r>
        <w:t>execution</w:t>
      </w:r>
    </w:p>
    <w:p w14:paraId="6619FAE3" w14:textId="77777777" w:rsidR="007A0690" w:rsidRDefault="007A0690" w:rsidP="00CF0882">
      <w:pPr>
        <w:pStyle w:val="Heading2"/>
      </w:pPr>
      <w:r>
        <w:t>factory testing</w:t>
      </w:r>
    </w:p>
    <w:p w14:paraId="0DBAC450" w14:textId="77777777" w:rsidR="007A0690" w:rsidRDefault="007A0690" w:rsidP="00CF0882">
      <w:pPr>
        <w:pStyle w:val="Heading3"/>
      </w:pPr>
      <w:r>
        <w:lastRenderedPageBreak/>
        <w:t>The following standard factory tests shall be performed on the equipment provided under this section. All tests shall be in accordance with the latest version of ANSI and NEMA.</w:t>
      </w:r>
    </w:p>
    <w:p w14:paraId="5109EF7A" w14:textId="77777777" w:rsidR="007A0690" w:rsidRDefault="007A0690" w:rsidP="00CF0882">
      <w:pPr>
        <w:pStyle w:val="Heading4"/>
      </w:pPr>
      <w:r>
        <w:t>Ratio tests at the rated voltage connection and at all tap connections</w:t>
      </w:r>
    </w:p>
    <w:p w14:paraId="053500ED" w14:textId="77777777" w:rsidR="007A0690" w:rsidRDefault="007A0690" w:rsidP="00CF0882">
      <w:pPr>
        <w:pStyle w:val="Heading4"/>
      </w:pPr>
      <w:r>
        <w:t>Polarity and phase-relation tests on the rated voltage connection</w:t>
      </w:r>
    </w:p>
    <w:p w14:paraId="5D714343" w14:textId="77777777" w:rsidR="007A0690" w:rsidRDefault="007A0690" w:rsidP="00CF0882">
      <w:pPr>
        <w:pStyle w:val="Heading4"/>
      </w:pPr>
      <w:r>
        <w:t>Applied potential tests</w:t>
      </w:r>
    </w:p>
    <w:p w14:paraId="5D2E3FE6" w14:textId="77777777" w:rsidR="007A0690" w:rsidRDefault="007A0690" w:rsidP="00CF0882">
      <w:pPr>
        <w:pStyle w:val="Heading4"/>
      </w:pPr>
      <w:r>
        <w:t>Induced potential test</w:t>
      </w:r>
    </w:p>
    <w:p w14:paraId="52563D3C" w14:textId="77777777" w:rsidR="007A0690" w:rsidRDefault="007A0690" w:rsidP="00CF0882">
      <w:pPr>
        <w:pStyle w:val="Heading4"/>
      </w:pPr>
      <w:r>
        <w:t>No-load and excitation current at rated voltage on the rated voltage connection</w:t>
      </w:r>
    </w:p>
    <w:p w14:paraId="5178091A" w14:textId="77777777" w:rsidR="007A0690" w:rsidRDefault="007A0690" w:rsidP="00CF0882">
      <w:pPr>
        <w:pStyle w:val="Heading2"/>
      </w:pPr>
      <w:r>
        <w:t>installation</w:t>
      </w:r>
    </w:p>
    <w:p w14:paraId="05021047" w14:textId="77777777" w:rsidR="007A0690" w:rsidRDefault="007A0690" w:rsidP="00CF0882">
      <w:pPr>
        <w:pStyle w:val="Heading3"/>
      </w:pPr>
      <w:r>
        <w:t>The Contractors shall install all equipment per the manufacturer’s recommendations and the contract drawings.</w:t>
      </w:r>
    </w:p>
    <w:p w14:paraId="3B372180" w14:textId="77777777" w:rsidR="007A0690" w:rsidRDefault="007A0690" w:rsidP="00CF0882">
      <w:pPr>
        <w:pStyle w:val="Heading2"/>
      </w:pPr>
      <w:r>
        <w:t>field adjustments</w:t>
      </w:r>
    </w:p>
    <w:p w14:paraId="4D0CFDB2" w14:textId="77777777" w:rsidR="007A0690" w:rsidRDefault="007A0690" w:rsidP="00CF0882">
      <w:pPr>
        <w:pStyle w:val="Heading3"/>
      </w:pPr>
      <w:r>
        <w:t>Adjust taps to deliver appropriate secondary voltage.</w:t>
      </w:r>
    </w:p>
    <w:p w14:paraId="066D7979" w14:textId="77777777" w:rsidR="007A0690" w:rsidRDefault="007A0690" w:rsidP="00CF0882">
      <w:pPr>
        <w:pStyle w:val="Heading2"/>
      </w:pPr>
      <w:r>
        <w:t>field testing</w:t>
      </w:r>
    </w:p>
    <w:p w14:paraId="30D9C856" w14:textId="77777777" w:rsidR="00632C82" w:rsidRDefault="00632C82" w:rsidP="00CF0882">
      <w:pPr>
        <w:pStyle w:val="Heading3"/>
      </w:pPr>
      <w:r>
        <w:t>Measure primary and secondary voltages for proper tap settings.</w:t>
      </w:r>
    </w:p>
    <w:sectPr w:rsidR="00632C82" w:rsidSect="00F12F74">
      <w:headerReference w:type="default" r:id="rId16"/>
      <w:footerReference w:type="default" r:id="rId17"/>
      <w:footnotePr>
        <w:numRestart w:val="eachPage"/>
      </w:footnotePr>
      <w:pgSz w:w="12240" w:h="15840"/>
      <w:pgMar w:top="720" w:right="720" w:bottom="1080" w:left="720" w:header="720"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Note to Specwriter" w:date="2019-06-24T08:39:00Z" w:initials="E">
    <w:p w14:paraId="6BA4DF9B" w14:textId="77777777" w:rsidR="00886CF2" w:rsidRDefault="00886CF2" w:rsidP="00886CF2">
      <w:pPr>
        <w:pStyle w:val="CommentText"/>
      </w:pPr>
      <w:r>
        <w:rPr>
          <w:rStyle w:val="CommentReference"/>
          <w:sz w:val="18"/>
          <w:szCs w:val="18"/>
        </w:rPr>
        <w:annotationRef/>
      </w:r>
      <w:r>
        <w:rPr>
          <w:sz w:val="18"/>
          <w:szCs w:val="18"/>
        </w:rPr>
        <w:t>Delete</w:t>
      </w:r>
      <w:r>
        <w:t xml:space="preserve"> this text before printing or copying</w:t>
      </w:r>
    </w:p>
  </w:comment>
  <w:comment w:id="2" w:author="Note to Specwriter" w:date="2019-12-11T12:16:00Z" w:initials="E">
    <w:p w14:paraId="2F232EAD" w14:textId="77777777" w:rsidR="00886CF2" w:rsidRPr="000925C9" w:rsidRDefault="00886CF2" w:rsidP="00854206">
      <w:r>
        <w:rPr>
          <w:rStyle w:val="CommentReference"/>
        </w:rPr>
        <w:annotationRef/>
      </w:r>
      <w:r w:rsidRPr="000925C9">
        <w:t>List additional approved manufacturers if any.</w:t>
      </w:r>
    </w:p>
    <w:p w14:paraId="73C275F1" w14:textId="77777777" w:rsidR="00886CF2" w:rsidRDefault="00886CF2">
      <w:pPr>
        <w:pStyle w:val="CommentText"/>
      </w:pPr>
      <w:r>
        <w:t xml:space="preserve"> </w:t>
      </w:r>
    </w:p>
  </w:comment>
  <w:comment w:id="3" w:author="Note to Specwriter" w:date="2019-12-11T12:17:00Z" w:initials="E">
    <w:p w14:paraId="06338941" w14:textId="77777777" w:rsidR="00886CF2" w:rsidRPr="00D075D6" w:rsidRDefault="00886CF2" w:rsidP="00854206">
      <w:r>
        <w:rPr>
          <w:rStyle w:val="CommentReference"/>
        </w:rPr>
        <w:annotationRef/>
      </w:r>
      <w:r w:rsidRPr="00D075D6">
        <w:t>Select one.</w:t>
      </w:r>
    </w:p>
    <w:p w14:paraId="022528E8" w14:textId="77777777" w:rsidR="00886CF2" w:rsidRDefault="00886CF2">
      <w:pPr>
        <w:pStyle w:val="CommentText"/>
      </w:pPr>
      <w:r>
        <w:t xml:space="preserve"> </w:t>
      </w:r>
    </w:p>
  </w:comment>
  <w:comment w:id="4" w:author="Note to Specwriter" w:date="2019-12-11T12:17:00Z" w:initials="E">
    <w:p w14:paraId="669EF8C9" w14:textId="77777777" w:rsidR="00886CF2" w:rsidRPr="00D075D6" w:rsidRDefault="00886CF2" w:rsidP="00854206">
      <w:r>
        <w:rPr>
          <w:rStyle w:val="CommentReference"/>
        </w:rPr>
        <w:annotationRef/>
      </w:r>
      <w:r w:rsidRPr="00D075D6">
        <w:t>Select one.</w:t>
      </w:r>
    </w:p>
    <w:p w14:paraId="7BBB332D" w14:textId="77777777" w:rsidR="00886CF2" w:rsidRDefault="00886CF2">
      <w:pPr>
        <w:pStyle w:val="CommentText"/>
      </w:pPr>
      <w:r>
        <w:t xml:space="preserve"> </w:t>
      </w:r>
    </w:p>
  </w:comment>
  <w:comment w:id="5" w:author="Note to Specwriter" w:date="2019-12-11T12:18:00Z" w:initials="E">
    <w:p w14:paraId="57A7355D" w14:textId="77777777" w:rsidR="00886CF2" w:rsidRPr="00D075D6" w:rsidRDefault="00886CF2" w:rsidP="00854206">
      <w:r>
        <w:rPr>
          <w:rStyle w:val="CommentReference"/>
        </w:rPr>
        <w:annotationRef/>
      </w:r>
      <w:r w:rsidRPr="00D075D6">
        <w:t>Select one.</w:t>
      </w:r>
    </w:p>
    <w:p w14:paraId="44B71FE7" w14:textId="77777777" w:rsidR="00886CF2" w:rsidRDefault="00886CF2">
      <w:pPr>
        <w:pStyle w:val="CommentText"/>
      </w:pPr>
      <w:r>
        <w:t xml:space="preserve"> </w:t>
      </w:r>
    </w:p>
  </w:comment>
  <w:comment w:id="6" w:author="Note to Specwriter" w:date="2019-12-11T12:17:00Z" w:initials="E">
    <w:p w14:paraId="404FC912" w14:textId="77777777" w:rsidR="00886CF2" w:rsidRPr="00D075D6" w:rsidRDefault="00886CF2" w:rsidP="00854206">
      <w:r>
        <w:rPr>
          <w:rStyle w:val="CommentReference"/>
        </w:rPr>
        <w:annotationRef/>
      </w:r>
      <w:r w:rsidRPr="00D075D6">
        <w:t>Select one.</w:t>
      </w:r>
    </w:p>
    <w:p w14:paraId="4FE17D72" w14:textId="77777777" w:rsidR="00886CF2" w:rsidRDefault="00886CF2">
      <w:pPr>
        <w:pStyle w:val="CommentText"/>
      </w:pP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A4DF9B" w15:done="0"/>
  <w15:commentEx w15:paraId="73C275F1" w15:done="0"/>
  <w15:commentEx w15:paraId="022528E8" w15:done="0"/>
  <w15:commentEx w15:paraId="7BBB332D" w15:done="0"/>
  <w15:commentEx w15:paraId="44B71FE7" w15:done="0"/>
  <w15:commentEx w15:paraId="4FE17D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A4DF9B" w16cid:durableId="219B5CA8"/>
  <w16cid:commentId w16cid:paraId="73C275F1" w16cid:durableId="219B5CBA"/>
  <w16cid:commentId w16cid:paraId="022528E8" w16cid:durableId="219B5CCC"/>
  <w16cid:commentId w16cid:paraId="7BBB332D" w16cid:durableId="219B5CDC"/>
  <w16cid:commentId w16cid:paraId="44B71FE7" w16cid:durableId="219B5CFD"/>
  <w16cid:commentId w16cid:paraId="4FE17D72" w16cid:durableId="219B5C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A6ED2" w14:textId="77777777" w:rsidR="00EE6A7E" w:rsidRDefault="00EE6A7E">
      <w:r>
        <w:separator/>
      </w:r>
    </w:p>
  </w:endnote>
  <w:endnote w:type="continuationSeparator" w:id="0">
    <w:p w14:paraId="564F7DA7" w14:textId="77777777" w:rsidR="00EE6A7E" w:rsidRDefault="00EE6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078B9" w14:textId="77777777" w:rsidR="007A0690" w:rsidRDefault="003F72F1" w:rsidP="00F12F74">
    <w:pPr>
      <w:pStyle w:val="Footer"/>
      <w:jc w:val="left"/>
    </w:pPr>
    <w:r>
      <w:t>26 27 00.11</w:t>
    </w:r>
    <w:r w:rsidR="007A0690">
      <w:t>-</w:t>
    </w:r>
    <w:r w:rsidR="007A0690">
      <w:pgNum/>
    </w:r>
    <w:r w:rsidR="007A0690">
      <w:tab/>
    </w:r>
    <w:r w:rsidR="007A0690">
      <w:tab/>
    </w:r>
    <w:r w:rsidR="00800BB5">
      <w:t>0</w:t>
    </w:r>
    <w:r>
      <w:t>8/22/2019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F8C3C" w14:textId="77777777" w:rsidR="00EE6A7E" w:rsidRDefault="00EE6A7E">
      <w:r>
        <w:separator/>
      </w:r>
    </w:p>
  </w:footnote>
  <w:footnote w:type="continuationSeparator" w:id="0">
    <w:p w14:paraId="10C13327" w14:textId="77777777" w:rsidR="00EE6A7E" w:rsidRDefault="00EE6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482FD" w14:textId="77777777" w:rsidR="007A0690" w:rsidRDefault="007A0690" w:rsidP="00CF0882">
    <w:pPr>
      <w:pStyle w:val="Header"/>
    </w:pPr>
    <w:r>
      <w:t>MINI-POWER CENTERS</w:t>
    </w:r>
  </w:p>
  <w:p w14:paraId="6D01FAF9" w14:textId="77777777" w:rsidR="007A0690" w:rsidRDefault="003F72F1" w:rsidP="00CF0882">
    <w:pPr>
      <w:pStyle w:val="Header"/>
    </w:pPr>
    <w:r>
      <w:t>Section 26 27 00.11</w:t>
    </w:r>
  </w:p>
  <w:p w14:paraId="00062536" w14:textId="77777777" w:rsidR="007A0690" w:rsidRDefault="007A0690" w:rsidP="00CF0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2DBE22C6"/>
    <w:lvl w:ilvl="0">
      <w:start w:val="1"/>
      <w:numFmt w:val="decimal"/>
      <w:lvlText w:val="%1."/>
      <w:lvlJc w:val="left"/>
      <w:pPr>
        <w:tabs>
          <w:tab w:val="num" w:pos="1080"/>
        </w:tabs>
        <w:ind w:left="1080" w:hanging="360"/>
      </w:pPr>
    </w:lvl>
  </w:abstractNum>
  <w:abstractNum w:abstractNumId="1" w15:restartNumberingAfterBreak="0">
    <w:nsid w:val="FFFFFF83"/>
    <w:multiLevelType w:val="singleLevel"/>
    <w:tmpl w:val="AA6EDB78"/>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AB44C3F4"/>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1078273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4E20BEE"/>
    <w:multiLevelType w:val="singleLevel"/>
    <w:tmpl w:val="94089F24"/>
    <w:lvl w:ilvl="0">
      <w:start w:val="3"/>
      <w:numFmt w:val="decimal"/>
      <w:lvlText w:val="%1."/>
      <w:lvlJc w:val="left"/>
      <w:pPr>
        <w:tabs>
          <w:tab w:val="num" w:pos="2520"/>
        </w:tabs>
        <w:ind w:left="2520" w:hanging="480"/>
      </w:pPr>
      <w:rPr>
        <w:rFonts w:hint="default"/>
      </w:rPr>
    </w:lvl>
  </w:abstractNum>
  <w:abstractNum w:abstractNumId="5" w15:restartNumberingAfterBreak="0">
    <w:nsid w:val="06A514E6"/>
    <w:multiLevelType w:val="singleLevel"/>
    <w:tmpl w:val="94089F24"/>
    <w:lvl w:ilvl="0">
      <w:start w:val="5"/>
      <w:numFmt w:val="decimal"/>
      <w:lvlText w:val="%1."/>
      <w:lvlJc w:val="left"/>
      <w:pPr>
        <w:tabs>
          <w:tab w:val="num" w:pos="2520"/>
        </w:tabs>
        <w:ind w:left="2520" w:hanging="480"/>
      </w:pPr>
      <w:rPr>
        <w:rFonts w:hint="default"/>
      </w:rPr>
    </w:lvl>
  </w:abstractNum>
  <w:abstractNum w:abstractNumId="6" w15:restartNumberingAfterBreak="0">
    <w:nsid w:val="0EAA3B13"/>
    <w:multiLevelType w:val="singleLevel"/>
    <w:tmpl w:val="113ED4AC"/>
    <w:lvl w:ilvl="0">
      <w:start w:val="1"/>
      <w:numFmt w:val="upperLetter"/>
      <w:lvlText w:val="%1."/>
      <w:lvlJc w:val="left"/>
      <w:pPr>
        <w:tabs>
          <w:tab w:val="num" w:pos="1800"/>
        </w:tabs>
        <w:ind w:left="1800" w:hanging="495"/>
      </w:pPr>
      <w:rPr>
        <w:rFonts w:hint="default"/>
      </w:rPr>
    </w:lvl>
  </w:abstractNum>
  <w:abstractNum w:abstractNumId="7" w15:restartNumberingAfterBreak="0">
    <w:nsid w:val="0F3F0525"/>
    <w:multiLevelType w:val="singleLevel"/>
    <w:tmpl w:val="1624C828"/>
    <w:lvl w:ilvl="0">
      <w:start w:val="17"/>
      <w:numFmt w:val="decimal"/>
      <w:lvlText w:val="%1."/>
      <w:lvlJc w:val="left"/>
      <w:pPr>
        <w:tabs>
          <w:tab w:val="num" w:pos="2520"/>
        </w:tabs>
        <w:ind w:left="2520" w:hanging="615"/>
      </w:pPr>
      <w:rPr>
        <w:rFonts w:hint="default"/>
      </w:rPr>
    </w:lvl>
  </w:abstractNum>
  <w:abstractNum w:abstractNumId="8" w15:restartNumberingAfterBreak="0">
    <w:nsid w:val="167C5A31"/>
    <w:multiLevelType w:val="multilevel"/>
    <w:tmpl w:val="C5B40358"/>
    <w:lvl w:ilvl="0">
      <w:start w:val="1"/>
      <w:numFmt w:val="decimal"/>
      <w:pStyle w:val="Leveltop"/>
      <w:lvlText w:val="PART %1"/>
      <w:lvlJc w:val="left"/>
      <w:pPr>
        <w:tabs>
          <w:tab w:val="num" w:pos="1080"/>
        </w:tabs>
        <w:ind w:left="1080" w:hanging="1080"/>
      </w:pPr>
      <w:rPr>
        <w:rFonts w:ascii="Arial" w:hAnsi="Arial" w:hint="default"/>
        <w:b w:val="0"/>
        <w:i w:val="0"/>
        <w:sz w:val="22"/>
      </w:rPr>
    </w:lvl>
    <w:lvl w:ilvl="1">
      <w:start w:val="1"/>
      <w:numFmt w:val="decimalZero"/>
      <w:pStyle w:val="Level1"/>
      <w:lvlText w:val="%1.%2"/>
      <w:lvlJc w:val="left"/>
      <w:pPr>
        <w:tabs>
          <w:tab w:val="num" w:pos="720"/>
        </w:tabs>
        <w:ind w:left="720" w:hanging="720"/>
      </w:pPr>
      <w:rPr>
        <w:rFonts w:hint="default"/>
      </w:rPr>
    </w:lvl>
    <w:lvl w:ilvl="2">
      <w:start w:val="1"/>
      <w:numFmt w:val="upperLetter"/>
      <w:pStyle w:val="Level2"/>
      <w:lvlText w:val="%3."/>
      <w:lvlJc w:val="left"/>
      <w:pPr>
        <w:tabs>
          <w:tab w:val="num" w:pos="1080"/>
        </w:tabs>
        <w:ind w:left="1080" w:hanging="360"/>
      </w:pPr>
      <w:rPr>
        <w:rFonts w:hint="default"/>
      </w:rPr>
    </w:lvl>
    <w:lvl w:ilvl="3">
      <w:start w:val="1"/>
      <w:numFmt w:val="decimal"/>
      <w:pStyle w:val="Level3"/>
      <w:lvlText w:val="%4."/>
      <w:lvlJc w:val="right"/>
      <w:pPr>
        <w:tabs>
          <w:tab w:val="num" w:pos="1440"/>
        </w:tabs>
        <w:ind w:left="1440" w:hanging="144"/>
      </w:pPr>
      <w:rPr>
        <w:rFonts w:hint="default"/>
      </w:rPr>
    </w:lvl>
    <w:lvl w:ilvl="4">
      <w:start w:val="1"/>
      <w:numFmt w:val="lowerLetter"/>
      <w:pStyle w:val="Level4"/>
      <w:lvlText w:val="%5."/>
      <w:lvlJc w:val="left"/>
      <w:pPr>
        <w:tabs>
          <w:tab w:val="num" w:pos="1800"/>
        </w:tabs>
        <w:ind w:left="180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5"/>
      <w:lvlText w:val="%6."/>
      <w:lvlJc w:val="right"/>
      <w:pPr>
        <w:tabs>
          <w:tab w:val="num" w:pos="2160"/>
        </w:tabs>
        <w:ind w:left="2160" w:hanging="144"/>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16E346EA"/>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78F0C25"/>
    <w:multiLevelType w:val="singleLevel"/>
    <w:tmpl w:val="3DD6B646"/>
    <w:lvl w:ilvl="0">
      <w:start w:val="1"/>
      <w:numFmt w:val="lowerLetter"/>
      <w:lvlText w:val="%1."/>
      <w:lvlJc w:val="left"/>
      <w:pPr>
        <w:tabs>
          <w:tab w:val="num" w:pos="3285"/>
        </w:tabs>
        <w:ind w:left="3285" w:hanging="360"/>
      </w:pPr>
      <w:rPr>
        <w:rFonts w:hint="default"/>
      </w:rPr>
    </w:lvl>
  </w:abstractNum>
  <w:abstractNum w:abstractNumId="11" w15:restartNumberingAfterBreak="0">
    <w:nsid w:val="1E845FBA"/>
    <w:multiLevelType w:val="singleLevel"/>
    <w:tmpl w:val="420E71DA"/>
    <w:lvl w:ilvl="0">
      <w:start w:val="4"/>
      <w:numFmt w:val="lowerLetter"/>
      <w:lvlText w:val="%1."/>
      <w:lvlJc w:val="left"/>
      <w:pPr>
        <w:tabs>
          <w:tab w:val="num" w:pos="3285"/>
        </w:tabs>
        <w:ind w:left="3285" w:hanging="360"/>
      </w:pPr>
      <w:rPr>
        <w:rFonts w:hint="default"/>
      </w:rPr>
    </w:lvl>
  </w:abstractNum>
  <w:abstractNum w:abstractNumId="12" w15:restartNumberingAfterBreak="0">
    <w:nsid w:val="263B4FC6"/>
    <w:multiLevelType w:val="singleLevel"/>
    <w:tmpl w:val="6AD62B1E"/>
    <w:lvl w:ilvl="0">
      <w:start w:val="9"/>
      <w:numFmt w:val="decimal"/>
      <w:lvlText w:val="%1."/>
      <w:lvlJc w:val="left"/>
      <w:pPr>
        <w:tabs>
          <w:tab w:val="num" w:pos="2520"/>
        </w:tabs>
        <w:ind w:left="2520" w:hanging="480"/>
      </w:pPr>
      <w:rPr>
        <w:rFonts w:hint="default"/>
      </w:rPr>
    </w:lvl>
  </w:abstractNum>
  <w:abstractNum w:abstractNumId="13" w15:restartNumberingAfterBreak="0">
    <w:nsid w:val="2E453967"/>
    <w:multiLevelType w:val="singleLevel"/>
    <w:tmpl w:val="1624C828"/>
    <w:lvl w:ilvl="0">
      <w:start w:val="17"/>
      <w:numFmt w:val="decimal"/>
      <w:lvlText w:val="%1."/>
      <w:lvlJc w:val="left"/>
      <w:pPr>
        <w:tabs>
          <w:tab w:val="num" w:pos="2520"/>
        </w:tabs>
        <w:ind w:left="2520" w:hanging="615"/>
      </w:pPr>
      <w:rPr>
        <w:rFonts w:hint="default"/>
      </w:rPr>
    </w:lvl>
  </w:abstractNum>
  <w:abstractNum w:abstractNumId="14" w15:restartNumberingAfterBreak="0">
    <w:nsid w:val="3DE001A7"/>
    <w:multiLevelType w:val="singleLevel"/>
    <w:tmpl w:val="3E6ABFC2"/>
    <w:lvl w:ilvl="0">
      <w:start w:val="16"/>
      <w:numFmt w:val="decimal"/>
      <w:lvlText w:val="%1."/>
      <w:lvlJc w:val="left"/>
      <w:pPr>
        <w:tabs>
          <w:tab w:val="num" w:pos="1440"/>
        </w:tabs>
        <w:ind w:left="1440" w:hanging="480"/>
      </w:pPr>
      <w:rPr>
        <w:rFonts w:hint="default"/>
      </w:rPr>
    </w:lvl>
  </w:abstractNum>
  <w:abstractNum w:abstractNumId="15" w15:restartNumberingAfterBreak="0">
    <w:nsid w:val="3FCF3996"/>
    <w:multiLevelType w:val="singleLevel"/>
    <w:tmpl w:val="DFB832AC"/>
    <w:lvl w:ilvl="0">
      <w:start w:val="4"/>
      <w:numFmt w:val="lowerLetter"/>
      <w:lvlText w:val="%1."/>
      <w:lvlJc w:val="left"/>
      <w:pPr>
        <w:tabs>
          <w:tab w:val="num" w:pos="3285"/>
        </w:tabs>
        <w:ind w:left="3285" w:hanging="360"/>
      </w:pPr>
      <w:rPr>
        <w:rFonts w:hint="default"/>
      </w:rPr>
    </w:lvl>
  </w:abstractNum>
  <w:abstractNum w:abstractNumId="16" w15:restartNumberingAfterBreak="0">
    <w:nsid w:val="42810CEF"/>
    <w:multiLevelType w:val="singleLevel"/>
    <w:tmpl w:val="113ED4AC"/>
    <w:lvl w:ilvl="0">
      <w:start w:val="5"/>
      <w:numFmt w:val="upperLetter"/>
      <w:lvlText w:val="%1."/>
      <w:lvlJc w:val="left"/>
      <w:pPr>
        <w:tabs>
          <w:tab w:val="num" w:pos="1800"/>
        </w:tabs>
        <w:ind w:left="1800" w:hanging="495"/>
      </w:pPr>
      <w:rPr>
        <w:rFonts w:hint="default"/>
      </w:rPr>
    </w:lvl>
  </w:abstractNum>
  <w:abstractNum w:abstractNumId="17" w15:restartNumberingAfterBreak="0">
    <w:nsid w:val="4414690B"/>
    <w:multiLevelType w:val="singleLevel"/>
    <w:tmpl w:val="38B2509E"/>
    <w:lvl w:ilvl="0">
      <w:start w:val="13"/>
      <w:numFmt w:val="decimal"/>
      <w:lvlText w:val="%1."/>
      <w:lvlJc w:val="left"/>
      <w:pPr>
        <w:tabs>
          <w:tab w:val="num" w:pos="2520"/>
        </w:tabs>
        <w:ind w:left="2520" w:hanging="615"/>
      </w:pPr>
      <w:rPr>
        <w:rFonts w:hint="default"/>
      </w:rPr>
    </w:lvl>
  </w:abstractNum>
  <w:abstractNum w:abstractNumId="18" w15:restartNumberingAfterBreak="0">
    <w:nsid w:val="47FA131E"/>
    <w:multiLevelType w:val="singleLevel"/>
    <w:tmpl w:val="3B4EA5F2"/>
    <w:lvl w:ilvl="0">
      <w:start w:val="5"/>
      <w:numFmt w:val="decimal"/>
      <w:lvlText w:val="%1."/>
      <w:lvlJc w:val="left"/>
      <w:pPr>
        <w:tabs>
          <w:tab w:val="num" w:pos="2520"/>
        </w:tabs>
        <w:ind w:left="2520" w:hanging="480"/>
      </w:pPr>
      <w:rPr>
        <w:rFonts w:hint="default"/>
      </w:rPr>
    </w:lvl>
  </w:abstractNum>
  <w:abstractNum w:abstractNumId="19" w15:restartNumberingAfterBreak="0">
    <w:nsid w:val="51F276B3"/>
    <w:multiLevelType w:val="multilevel"/>
    <w:tmpl w:val="4AC26DF6"/>
    <w:styleLink w:val="SpecGuideList"/>
    <w:lvl w:ilvl="0">
      <w:start w:val="1"/>
      <w:numFmt w:val="decimal"/>
      <w:pStyle w:val="Heading1"/>
      <w:lvlText w:val="part %1"/>
      <w:lvlJc w:val="left"/>
      <w:pPr>
        <w:ind w:left="432" w:hanging="432"/>
      </w:pPr>
      <w:rPr>
        <w:rFonts w:ascii="Arial" w:hAnsi="Arial" w:hint="default"/>
        <w:caps/>
        <w:sz w:val="22"/>
      </w:rPr>
    </w:lvl>
    <w:lvl w:ilvl="1">
      <w:start w:val="1"/>
      <w:numFmt w:val="decimalZero"/>
      <w:pStyle w:val="Heading2"/>
      <w:lvlText w:val="%1.%2"/>
      <w:lvlJc w:val="left"/>
      <w:pPr>
        <w:ind w:left="864" w:hanging="864"/>
      </w:pPr>
      <w:rPr>
        <w:rFonts w:ascii="Arial" w:hAnsi="Arial" w:hint="default"/>
        <w:sz w:val="22"/>
      </w:rPr>
    </w:lvl>
    <w:lvl w:ilvl="2">
      <w:start w:val="1"/>
      <w:numFmt w:val="upperLetter"/>
      <w:pStyle w:val="Heading3"/>
      <w:lvlText w:val="%3."/>
      <w:lvlJc w:val="left"/>
      <w:pPr>
        <w:ind w:left="1296" w:hanging="432"/>
      </w:pPr>
      <w:rPr>
        <w:rFonts w:ascii="Arial" w:hAnsi="Arial" w:hint="default"/>
        <w:sz w:val="22"/>
      </w:rPr>
    </w:lvl>
    <w:lvl w:ilvl="3">
      <w:start w:val="1"/>
      <w:numFmt w:val="decimal"/>
      <w:pStyle w:val="Heading4"/>
      <w:lvlText w:val="%4."/>
      <w:lvlJc w:val="left"/>
      <w:pPr>
        <w:ind w:left="1728" w:hanging="432"/>
      </w:pPr>
      <w:rPr>
        <w:rFonts w:ascii="Arial" w:hAnsi="Arial" w:hint="default"/>
        <w:sz w:val="22"/>
      </w:rPr>
    </w:lvl>
    <w:lvl w:ilvl="4">
      <w:start w:val="1"/>
      <w:numFmt w:val="lowerLetter"/>
      <w:pStyle w:val="Heading5"/>
      <w:lvlText w:val="%5."/>
      <w:lvlJc w:val="left"/>
      <w:pPr>
        <w:ind w:left="2160" w:hanging="432"/>
      </w:pPr>
      <w:rPr>
        <w:rFonts w:ascii="Arial" w:hAnsi="Arial" w:hint="default"/>
        <w:sz w:val="22"/>
      </w:rPr>
    </w:lvl>
    <w:lvl w:ilvl="5">
      <w:start w:val="1"/>
      <w:numFmt w:val="decimal"/>
      <w:pStyle w:val="Heading6"/>
      <w:lvlText w:val="%6)"/>
      <w:lvlJc w:val="left"/>
      <w:pPr>
        <w:ind w:left="2592" w:hanging="432"/>
      </w:pPr>
      <w:rPr>
        <w:rFonts w:ascii="Arial" w:hAnsi="Arial" w:hint="default"/>
        <w:sz w:val="22"/>
      </w:rPr>
    </w:lvl>
    <w:lvl w:ilvl="6">
      <w:start w:val="1"/>
      <w:numFmt w:val="lowerLetter"/>
      <w:pStyle w:val="Heading7"/>
      <w:lvlText w:val="%7)"/>
      <w:lvlJc w:val="left"/>
      <w:pPr>
        <w:tabs>
          <w:tab w:val="num" w:pos="2592"/>
        </w:tabs>
        <w:ind w:left="3096" w:hanging="504"/>
      </w:pPr>
      <w:rPr>
        <w:rFonts w:ascii="Arial" w:hAnsi="Arial" w:hint="default"/>
        <w:sz w:val="22"/>
      </w:rPr>
    </w:lvl>
    <w:lvl w:ilvl="7">
      <w:start w:val="1"/>
      <w:numFmt w:val="lowerRoman"/>
      <w:pStyle w:val="Heading8"/>
      <w:lvlText w:val="%8."/>
      <w:lvlJc w:val="left"/>
      <w:pPr>
        <w:tabs>
          <w:tab w:val="num" w:pos="3024"/>
        </w:tabs>
        <w:ind w:left="3528" w:hanging="504"/>
      </w:pPr>
      <w:rPr>
        <w:rFonts w:ascii="Arial" w:hAnsi="Arial" w:hint="default"/>
        <w:sz w:val="22"/>
      </w:rPr>
    </w:lvl>
    <w:lvl w:ilvl="8">
      <w:start w:val="1"/>
      <w:numFmt w:val="bullet"/>
      <w:pStyle w:val="Heading9"/>
      <w:lvlText w:val=""/>
      <w:lvlJc w:val="left"/>
      <w:pPr>
        <w:tabs>
          <w:tab w:val="num" w:pos="3456"/>
        </w:tabs>
        <w:ind w:left="3888" w:hanging="432"/>
      </w:pPr>
      <w:rPr>
        <w:rFonts w:ascii="Symbol" w:hAnsi="Symbol" w:hint="default"/>
        <w:color w:val="auto"/>
      </w:rPr>
    </w:lvl>
  </w:abstractNum>
  <w:abstractNum w:abstractNumId="20" w15:restartNumberingAfterBreak="0">
    <w:nsid w:val="581D152C"/>
    <w:multiLevelType w:val="singleLevel"/>
    <w:tmpl w:val="00A03DA0"/>
    <w:lvl w:ilvl="0">
      <w:start w:val="1"/>
      <w:numFmt w:val="decimal"/>
      <w:lvlText w:val="%1."/>
      <w:lvlJc w:val="left"/>
      <w:pPr>
        <w:tabs>
          <w:tab w:val="num" w:pos="2520"/>
        </w:tabs>
        <w:ind w:left="2520" w:hanging="480"/>
      </w:pPr>
      <w:rPr>
        <w:rFonts w:hint="default"/>
      </w:rPr>
    </w:lvl>
  </w:abstractNum>
  <w:abstractNum w:abstractNumId="21" w15:restartNumberingAfterBreak="0">
    <w:nsid w:val="597E77AF"/>
    <w:multiLevelType w:val="singleLevel"/>
    <w:tmpl w:val="957057FC"/>
    <w:lvl w:ilvl="0">
      <w:start w:val="27"/>
      <w:numFmt w:val="decimal"/>
      <w:lvlText w:val="%1"/>
      <w:lvlJc w:val="left"/>
      <w:pPr>
        <w:tabs>
          <w:tab w:val="num" w:pos="2400"/>
        </w:tabs>
        <w:ind w:left="2400" w:hanging="360"/>
      </w:pPr>
      <w:rPr>
        <w:rFonts w:hint="default"/>
      </w:rPr>
    </w:lvl>
  </w:abstractNum>
  <w:abstractNum w:abstractNumId="22" w15:restartNumberingAfterBreak="0">
    <w:nsid w:val="5ED71BDD"/>
    <w:multiLevelType w:val="singleLevel"/>
    <w:tmpl w:val="2F9A9C3A"/>
    <w:lvl w:ilvl="0">
      <w:start w:val="3"/>
      <w:numFmt w:val="upperLetter"/>
      <w:lvlText w:val="%1."/>
      <w:lvlJc w:val="left"/>
      <w:pPr>
        <w:tabs>
          <w:tab w:val="num" w:pos="1800"/>
        </w:tabs>
        <w:ind w:left="1800" w:hanging="510"/>
      </w:pPr>
      <w:rPr>
        <w:rFonts w:hint="default"/>
      </w:rPr>
    </w:lvl>
  </w:abstractNum>
  <w:abstractNum w:abstractNumId="23" w15:restartNumberingAfterBreak="0">
    <w:nsid w:val="66C721A3"/>
    <w:multiLevelType w:val="multilevel"/>
    <w:tmpl w:val="60122908"/>
    <w:lvl w:ilvl="0">
      <w:start w:val="1"/>
      <w:numFmt w:val="decimal"/>
      <w:lvlText w:val="%1"/>
      <w:lvlJc w:val="left"/>
      <w:pPr>
        <w:tabs>
          <w:tab w:val="num" w:pos="720"/>
        </w:tabs>
        <w:ind w:left="720" w:hanging="720"/>
      </w:pPr>
      <w:rPr>
        <w:rFonts w:hint="default"/>
      </w:rPr>
    </w:lvl>
    <w:lvl w:ilvl="1">
      <w:start w:val="7"/>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9DA0E63"/>
    <w:multiLevelType w:val="singleLevel"/>
    <w:tmpl w:val="5F409216"/>
    <w:lvl w:ilvl="0">
      <w:start w:val="2"/>
      <w:numFmt w:val="upperLetter"/>
      <w:lvlText w:val="%1."/>
      <w:lvlJc w:val="left"/>
      <w:pPr>
        <w:tabs>
          <w:tab w:val="num" w:pos="1080"/>
        </w:tabs>
        <w:ind w:left="1080" w:hanging="390"/>
      </w:pPr>
      <w:rPr>
        <w:rFonts w:hint="default"/>
      </w:rPr>
    </w:lvl>
  </w:abstractNum>
  <w:abstractNum w:abstractNumId="25" w15:restartNumberingAfterBreak="0">
    <w:nsid w:val="6B666485"/>
    <w:multiLevelType w:val="singleLevel"/>
    <w:tmpl w:val="94089F24"/>
    <w:lvl w:ilvl="0">
      <w:start w:val="1"/>
      <w:numFmt w:val="decimal"/>
      <w:lvlText w:val="%1."/>
      <w:lvlJc w:val="left"/>
      <w:pPr>
        <w:tabs>
          <w:tab w:val="num" w:pos="2520"/>
        </w:tabs>
        <w:ind w:left="2520" w:hanging="480"/>
      </w:pPr>
      <w:rPr>
        <w:rFonts w:hint="default"/>
      </w:rPr>
    </w:lvl>
  </w:abstractNum>
  <w:abstractNum w:abstractNumId="26" w15:restartNumberingAfterBreak="0">
    <w:nsid w:val="6DAB1329"/>
    <w:multiLevelType w:val="singleLevel"/>
    <w:tmpl w:val="6F92B18E"/>
    <w:lvl w:ilvl="0">
      <w:start w:val="3"/>
      <w:numFmt w:val="upperLetter"/>
      <w:lvlText w:val="%1."/>
      <w:lvlJc w:val="left"/>
      <w:pPr>
        <w:tabs>
          <w:tab w:val="num" w:pos="1800"/>
        </w:tabs>
        <w:ind w:left="1800" w:hanging="525"/>
      </w:pPr>
      <w:rPr>
        <w:rFonts w:hint="default"/>
      </w:rPr>
    </w:lvl>
  </w:abstractNum>
  <w:abstractNum w:abstractNumId="27" w15:restartNumberingAfterBreak="0">
    <w:nsid w:val="71483525"/>
    <w:multiLevelType w:val="singleLevel"/>
    <w:tmpl w:val="F14A51B0"/>
    <w:lvl w:ilvl="0">
      <w:start w:val="4"/>
      <w:numFmt w:val="lowerLetter"/>
      <w:lvlText w:val="%1."/>
      <w:lvlJc w:val="left"/>
      <w:pPr>
        <w:tabs>
          <w:tab w:val="num" w:pos="3285"/>
        </w:tabs>
        <w:ind w:left="3285" w:hanging="360"/>
      </w:pPr>
      <w:rPr>
        <w:rFonts w:hint="default"/>
      </w:rPr>
    </w:lvl>
  </w:abstractNum>
  <w:abstractNum w:abstractNumId="28" w15:restartNumberingAfterBreak="0">
    <w:nsid w:val="79311D65"/>
    <w:multiLevelType w:val="singleLevel"/>
    <w:tmpl w:val="AF222F2C"/>
    <w:lvl w:ilvl="0">
      <w:start w:val="4"/>
      <w:numFmt w:val="lowerLetter"/>
      <w:lvlText w:val="%1."/>
      <w:lvlJc w:val="left"/>
      <w:pPr>
        <w:tabs>
          <w:tab w:val="num" w:pos="3270"/>
        </w:tabs>
        <w:ind w:left="3270" w:hanging="390"/>
      </w:pPr>
      <w:rPr>
        <w:rFonts w:hint="default"/>
      </w:rPr>
    </w:lvl>
  </w:abstractNum>
  <w:abstractNum w:abstractNumId="29" w15:restartNumberingAfterBreak="0">
    <w:nsid w:val="7A735F2E"/>
    <w:multiLevelType w:val="multilevel"/>
    <w:tmpl w:val="4AC26DF6"/>
    <w:numStyleLink w:val="SpecGuideList"/>
  </w:abstractNum>
  <w:abstractNum w:abstractNumId="30" w15:restartNumberingAfterBreak="0">
    <w:nsid w:val="7E9E3C64"/>
    <w:multiLevelType w:val="singleLevel"/>
    <w:tmpl w:val="0DF61CA8"/>
    <w:lvl w:ilvl="0">
      <w:start w:val="8"/>
      <w:numFmt w:val="lowerLetter"/>
      <w:lvlText w:val="%1."/>
      <w:lvlJc w:val="left"/>
      <w:pPr>
        <w:tabs>
          <w:tab w:val="num" w:pos="3285"/>
        </w:tabs>
        <w:ind w:left="3285" w:hanging="360"/>
      </w:pPr>
      <w:rPr>
        <w:rFonts w:hint="default"/>
      </w:rPr>
    </w:lvl>
  </w:abstractNum>
  <w:num w:numId="1">
    <w:abstractNumId w:val="2"/>
  </w:num>
  <w:num w:numId="2">
    <w:abstractNumId w:val="3"/>
  </w:num>
  <w:num w:numId="3">
    <w:abstractNumId w:val="0"/>
  </w:num>
  <w:num w:numId="4">
    <w:abstractNumId w:val="1"/>
  </w:num>
  <w:num w:numId="5">
    <w:abstractNumId w:val="26"/>
  </w:num>
  <w:num w:numId="6">
    <w:abstractNumId w:val="11"/>
  </w:num>
  <w:num w:numId="7">
    <w:abstractNumId w:val="18"/>
  </w:num>
  <w:num w:numId="8">
    <w:abstractNumId w:val="21"/>
  </w:num>
  <w:num w:numId="9">
    <w:abstractNumId w:val="23"/>
  </w:num>
  <w:num w:numId="10">
    <w:abstractNumId w:val="15"/>
  </w:num>
  <w:num w:numId="11">
    <w:abstractNumId w:val="12"/>
  </w:num>
  <w:num w:numId="12">
    <w:abstractNumId w:val="17"/>
  </w:num>
  <w:num w:numId="13">
    <w:abstractNumId w:val="7"/>
  </w:num>
  <w:num w:numId="14">
    <w:abstractNumId w:val="28"/>
  </w:num>
  <w:num w:numId="15">
    <w:abstractNumId w:val="16"/>
  </w:num>
  <w:num w:numId="16">
    <w:abstractNumId w:val="20"/>
  </w:num>
  <w:num w:numId="17">
    <w:abstractNumId w:val="6"/>
  </w:num>
  <w:num w:numId="18">
    <w:abstractNumId w:val="24"/>
  </w:num>
  <w:num w:numId="19">
    <w:abstractNumId w:val="9"/>
  </w:num>
  <w:num w:numId="20">
    <w:abstractNumId w:val="14"/>
  </w:num>
  <w:num w:numId="21">
    <w:abstractNumId w:val="13"/>
  </w:num>
  <w:num w:numId="22">
    <w:abstractNumId w:val="30"/>
  </w:num>
  <w:num w:numId="23">
    <w:abstractNumId w:val="27"/>
  </w:num>
  <w:num w:numId="24">
    <w:abstractNumId w:val="10"/>
  </w:num>
  <w:num w:numId="25">
    <w:abstractNumId w:val="4"/>
  </w:num>
  <w:num w:numId="26">
    <w:abstractNumId w:val="25"/>
  </w:num>
  <w:num w:numId="27">
    <w:abstractNumId w:val="5"/>
  </w:num>
  <w:num w:numId="28">
    <w:abstractNumId w:val="22"/>
  </w:num>
  <w:num w:numId="29">
    <w:abstractNumId w:val="8"/>
  </w:num>
  <w:num w:numId="30">
    <w:abstractNumId w:val="8"/>
  </w:num>
  <w:num w:numId="31">
    <w:abstractNumId w:val="8"/>
  </w:num>
  <w:num w:numId="32">
    <w:abstractNumId w:val="8"/>
  </w:num>
  <w:num w:numId="33">
    <w:abstractNumId w:val="8"/>
  </w:num>
  <w:num w:numId="34">
    <w:abstractNumId w:val="8"/>
  </w:num>
  <w:num w:numId="35">
    <w:abstractNumId w:val="19"/>
  </w:num>
  <w:num w:numId="36">
    <w:abstractNumId w:val="19"/>
  </w:num>
  <w:num w:numId="37">
    <w:abstractNumId w:val="19"/>
  </w:num>
  <w:num w:numId="38">
    <w:abstractNumId w:val="19"/>
  </w:num>
  <w:num w:numId="39">
    <w:abstractNumId w:val="19"/>
  </w:num>
  <w:num w:numId="40">
    <w:abstractNumId w:val="19"/>
  </w:num>
  <w:num w:numId="41">
    <w:abstractNumId w:val="19"/>
  </w:num>
  <w:num w:numId="42">
    <w:abstractNumId w:val="19"/>
  </w:num>
  <w:num w:numId="43">
    <w:abstractNumId w:val="19"/>
  </w:num>
  <w:num w:numId="44">
    <w:abstractNumId w:val="19"/>
  </w:num>
  <w:num w:numId="45">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te to Specwriter">
    <w15:presenceInfo w15:providerId="None" w15:userId="Note to Specwri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Page"/>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F2E"/>
    <w:rsid w:val="0006653C"/>
    <w:rsid w:val="00153479"/>
    <w:rsid w:val="001F1C66"/>
    <w:rsid w:val="00237F2E"/>
    <w:rsid w:val="00295DA2"/>
    <w:rsid w:val="003B7F80"/>
    <w:rsid w:val="003F72F1"/>
    <w:rsid w:val="00577CC6"/>
    <w:rsid w:val="00632C82"/>
    <w:rsid w:val="006A4A9A"/>
    <w:rsid w:val="006D60B2"/>
    <w:rsid w:val="007A0690"/>
    <w:rsid w:val="00800BB5"/>
    <w:rsid w:val="00886CF2"/>
    <w:rsid w:val="00992066"/>
    <w:rsid w:val="00BC2FC0"/>
    <w:rsid w:val="00CF0882"/>
    <w:rsid w:val="00D94182"/>
    <w:rsid w:val="00EA5DAD"/>
    <w:rsid w:val="00EE6A7E"/>
    <w:rsid w:val="00F12F74"/>
    <w:rsid w:val="00F23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C1157E"/>
  <w15:chartTrackingRefBased/>
  <w15:docId w15:val="{41A57300-AD9F-4C9E-8EEA-D7312B26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annotation text" w:uiPriority="99"/>
    <w:lsdException w:name="header" w:uiPriority="99" w:qFormat="1"/>
    <w:lsdException w:name="footer" w:uiPriority="99" w:qFormat="1"/>
    <w:lsdException w:name="caption" w:semiHidden="1" w:unhideWhenUsed="1" w:qFormat="1"/>
    <w:lsdException w:name="page number" w:uiPriority="99"/>
    <w:lsdException w:name="Title" w:uiPriority="10"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F0882"/>
    <w:pPr>
      <w:spacing w:line="220" w:lineRule="exact"/>
    </w:pPr>
    <w:rPr>
      <w:rFonts w:ascii="Arial" w:eastAsia="Calibri" w:hAnsi="Arial" w:cs="Times New Roman (Body CS)"/>
      <w:sz w:val="22"/>
      <w:szCs w:val="22"/>
    </w:rPr>
  </w:style>
  <w:style w:type="paragraph" w:styleId="Heading1">
    <w:name w:val="heading 1"/>
    <w:aliases w:val="CSI 1 (PART)"/>
    <w:basedOn w:val="Normal"/>
    <w:link w:val="Heading1Char"/>
    <w:uiPriority w:val="9"/>
    <w:qFormat/>
    <w:rsid w:val="00CF0882"/>
    <w:pPr>
      <w:numPr>
        <w:numId w:val="45"/>
      </w:numPr>
      <w:spacing w:before="360"/>
      <w:outlineLvl w:val="0"/>
    </w:pPr>
    <w:rPr>
      <w:caps/>
    </w:rPr>
  </w:style>
  <w:style w:type="paragraph" w:styleId="Heading2">
    <w:name w:val="heading 2"/>
    <w:aliases w:val="CSI 2"/>
    <w:basedOn w:val="Normal"/>
    <w:link w:val="Heading2Char"/>
    <w:uiPriority w:val="9"/>
    <w:unhideWhenUsed/>
    <w:qFormat/>
    <w:rsid w:val="00CF0882"/>
    <w:pPr>
      <w:numPr>
        <w:ilvl w:val="1"/>
        <w:numId w:val="45"/>
      </w:numPr>
      <w:spacing w:before="240"/>
      <w:outlineLvl w:val="1"/>
    </w:pPr>
    <w:rPr>
      <w:caps/>
    </w:rPr>
  </w:style>
  <w:style w:type="paragraph" w:styleId="Heading3">
    <w:name w:val="heading 3"/>
    <w:aliases w:val="CSI 3"/>
    <w:basedOn w:val="Normal"/>
    <w:link w:val="Heading3Char"/>
    <w:uiPriority w:val="9"/>
    <w:unhideWhenUsed/>
    <w:qFormat/>
    <w:rsid w:val="00CF0882"/>
    <w:pPr>
      <w:numPr>
        <w:ilvl w:val="2"/>
        <w:numId w:val="45"/>
      </w:numPr>
      <w:spacing w:before="160"/>
      <w:outlineLvl w:val="2"/>
    </w:pPr>
  </w:style>
  <w:style w:type="paragraph" w:styleId="Heading4">
    <w:name w:val="heading 4"/>
    <w:aliases w:val="CSI 4"/>
    <w:basedOn w:val="Normal"/>
    <w:link w:val="Heading4Char"/>
    <w:uiPriority w:val="9"/>
    <w:unhideWhenUsed/>
    <w:qFormat/>
    <w:rsid w:val="00CF0882"/>
    <w:pPr>
      <w:numPr>
        <w:ilvl w:val="3"/>
        <w:numId w:val="45"/>
      </w:numPr>
      <w:spacing w:before="160"/>
      <w:outlineLvl w:val="3"/>
    </w:pPr>
  </w:style>
  <w:style w:type="paragraph" w:styleId="Heading5">
    <w:name w:val="heading 5"/>
    <w:aliases w:val="CSI 5"/>
    <w:basedOn w:val="Normal"/>
    <w:link w:val="Heading5Char"/>
    <w:uiPriority w:val="9"/>
    <w:unhideWhenUsed/>
    <w:qFormat/>
    <w:rsid w:val="00CF0882"/>
    <w:pPr>
      <w:numPr>
        <w:ilvl w:val="4"/>
        <w:numId w:val="45"/>
      </w:numPr>
      <w:spacing w:before="160"/>
      <w:outlineLvl w:val="4"/>
    </w:pPr>
  </w:style>
  <w:style w:type="paragraph" w:styleId="Heading6">
    <w:name w:val="heading 6"/>
    <w:aliases w:val="CSI 6"/>
    <w:basedOn w:val="Normal"/>
    <w:link w:val="Heading6Char"/>
    <w:uiPriority w:val="9"/>
    <w:unhideWhenUsed/>
    <w:qFormat/>
    <w:rsid w:val="00CF0882"/>
    <w:pPr>
      <w:numPr>
        <w:ilvl w:val="5"/>
        <w:numId w:val="45"/>
      </w:numPr>
      <w:spacing w:before="160"/>
      <w:outlineLvl w:val="5"/>
    </w:pPr>
  </w:style>
  <w:style w:type="paragraph" w:styleId="Heading7">
    <w:name w:val="heading 7"/>
    <w:aliases w:val="CSI 7"/>
    <w:basedOn w:val="Normal"/>
    <w:link w:val="Heading7Char"/>
    <w:uiPriority w:val="9"/>
    <w:unhideWhenUsed/>
    <w:qFormat/>
    <w:rsid w:val="00CF0882"/>
    <w:pPr>
      <w:numPr>
        <w:ilvl w:val="6"/>
        <w:numId w:val="45"/>
      </w:numPr>
      <w:spacing w:before="160"/>
      <w:outlineLvl w:val="6"/>
    </w:pPr>
  </w:style>
  <w:style w:type="paragraph" w:styleId="Heading8">
    <w:name w:val="heading 8"/>
    <w:aliases w:val="CSI 8"/>
    <w:basedOn w:val="Normal"/>
    <w:link w:val="Heading8Char"/>
    <w:uiPriority w:val="9"/>
    <w:unhideWhenUsed/>
    <w:qFormat/>
    <w:rsid w:val="00CF0882"/>
    <w:pPr>
      <w:numPr>
        <w:ilvl w:val="7"/>
        <w:numId w:val="45"/>
      </w:numPr>
      <w:spacing w:before="160"/>
      <w:outlineLvl w:val="7"/>
    </w:pPr>
  </w:style>
  <w:style w:type="paragraph" w:styleId="Heading9">
    <w:name w:val="heading 9"/>
    <w:basedOn w:val="Normal"/>
    <w:link w:val="Heading9Char"/>
    <w:uiPriority w:val="9"/>
    <w:unhideWhenUsed/>
    <w:qFormat/>
    <w:rsid w:val="00CF0882"/>
    <w:pPr>
      <w:numPr>
        <w:ilvl w:val="8"/>
        <w:numId w:val="45"/>
      </w:numPr>
      <w:spacing w:before="160" w:line="200" w:lineRule="exac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CF0882"/>
    <w:pPr>
      <w:tabs>
        <w:tab w:val="left" w:pos="2748"/>
        <w:tab w:val="right" w:pos="10800"/>
      </w:tabs>
      <w:jc w:val="center"/>
    </w:pPr>
    <w:rPr>
      <w:rFonts w:cs="Arial"/>
      <w:caps/>
    </w:rPr>
  </w:style>
  <w:style w:type="character" w:styleId="FootnoteReference">
    <w:name w:val="footnote reference"/>
    <w:semiHidden/>
    <w:rPr>
      <w:rFonts w:ascii="Arial" w:hAnsi="Arial"/>
      <w:position w:val="6"/>
      <w:sz w:val="16"/>
      <w:vertAlign w:val="baseline"/>
    </w:rPr>
  </w:style>
  <w:style w:type="paragraph" w:styleId="FootnoteText">
    <w:name w:val="footnote text"/>
    <w:basedOn w:val="Normal"/>
    <w:semiHidden/>
  </w:style>
  <w:style w:type="paragraph" w:styleId="Header">
    <w:name w:val="header"/>
    <w:basedOn w:val="Normal"/>
    <w:next w:val="Normal"/>
    <w:link w:val="HeaderChar"/>
    <w:uiPriority w:val="99"/>
    <w:unhideWhenUsed/>
    <w:qFormat/>
    <w:rsid w:val="00CF0882"/>
    <w:pPr>
      <w:tabs>
        <w:tab w:val="center" w:pos="4680"/>
        <w:tab w:val="right" w:pos="9360"/>
      </w:tabs>
      <w:spacing w:before="160" w:line="200" w:lineRule="exact"/>
      <w:jc w:val="right"/>
    </w:pPr>
    <w:rPr>
      <w:caps/>
    </w:rPr>
  </w:style>
  <w:style w:type="paragraph" w:customStyle="1" w:styleId="Heading">
    <w:name w:val="Heading"/>
    <w:pPr>
      <w:tabs>
        <w:tab w:val="left" w:pos="1080"/>
      </w:tabs>
      <w:spacing w:before="520" w:line="260" w:lineRule="exact"/>
      <w:ind w:left="1440" w:hanging="1440"/>
    </w:pPr>
    <w:rPr>
      <w:rFonts w:ascii="Arial" w:hAnsi="Arial"/>
      <w:caps/>
      <w:sz w:val="22"/>
    </w:rPr>
  </w:style>
  <w:style w:type="paragraph" w:customStyle="1" w:styleId="Leveltop">
    <w:name w:val="Level (top)"/>
    <w:pPr>
      <w:numPr>
        <w:numId w:val="29"/>
      </w:numPr>
      <w:spacing w:before="520" w:line="260" w:lineRule="exact"/>
    </w:pPr>
    <w:rPr>
      <w:rFonts w:ascii="Arial" w:hAnsi="Arial"/>
      <w:caps/>
      <w:sz w:val="22"/>
    </w:rPr>
  </w:style>
  <w:style w:type="paragraph" w:customStyle="1" w:styleId="Level1">
    <w:name w:val="Level 1"/>
    <w:pPr>
      <w:numPr>
        <w:ilvl w:val="1"/>
        <w:numId w:val="29"/>
      </w:numPr>
      <w:spacing w:before="260" w:line="260" w:lineRule="exact"/>
    </w:pPr>
    <w:rPr>
      <w:rFonts w:ascii="Arial" w:hAnsi="Arial"/>
      <w:caps/>
      <w:sz w:val="22"/>
    </w:rPr>
  </w:style>
  <w:style w:type="paragraph" w:customStyle="1" w:styleId="Level2">
    <w:name w:val="Level 2"/>
    <w:pPr>
      <w:numPr>
        <w:ilvl w:val="2"/>
        <w:numId w:val="29"/>
      </w:numPr>
      <w:tabs>
        <w:tab w:val="left" w:pos="720"/>
      </w:tabs>
      <w:spacing w:before="120" w:line="260" w:lineRule="exact"/>
    </w:pPr>
    <w:rPr>
      <w:rFonts w:ascii="Arial" w:hAnsi="Arial"/>
      <w:sz w:val="22"/>
    </w:rPr>
  </w:style>
  <w:style w:type="paragraph" w:customStyle="1" w:styleId="Level3">
    <w:name w:val="Level 3"/>
    <w:pPr>
      <w:numPr>
        <w:ilvl w:val="3"/>
        <w:numId w:val="29"/>
      </w:numPr>
      <w:tabs>
        <w:tab w:val="right" w:pos="1260"/>
      </w:tabs>
      <w:spacing w:before="80" w:line="260" w:lineRule="exact"/>
    </w:pPr>
    <w:rPr>
      <w:rFonts w:ascii="Arial" w:hAnsi="Arial"/>
      <w:sz w:val="22"/>
    </w:rPr>
  </w:style>
  <w:style w:type="paragraph" w:customStyle="1" w:styleId="Level3a">
    <w:name w:val="Level 3a"/>
    <w:pPr>
      <w:tabs>
        <w:tab w:val="decimal" w:pos="2160"/>
        <w:tab w:val="left" w:pos="5760"/>
        <w:tab w:val="left" w:pos="6300"/>
      </w:tabs>
      <w:spacing w:line="260" w:lineRule="exact"/>
      <w:ind w:left="2520" w:hanging="1800"/>
    </w:pPr>
    <w:rPr>
      <w:rFonts w:ascii="Arial" w:hAnsi="Arial"/>
      <w:sz w:val="22"/>
    </w:rPr>
  </w:style>
  <w:style w:type="paragraph" w:customStyle="1" w:styleId="Level4">
    <w:name w:val="Level 4"/>
    <w:pPr>
      <w:numPr>
        <w:ilvl w:val="4"/>
        <w:numId w:val="29"/>
      </w:numPr>
      <w:tabs>
        <w:tab w:val="left" w:pos="1440"/>
      </w:tabs>
      <w:spacing w:before="40" w:line="260" w:lineRule="exact"/>
    </w:pPr>
    <w:rPr>
      <w:rFonts w:ascii="Arial" w:hAnsi="Arial"/>
      <w:sz w:val="22"/>
    </w:rPr>
  </w:style>
  <w:style w:type="paragraph" w:customStyle="1" w:styleId="Level5">
    <w:name w:val="Level 5"/>
    <w:basedOn w:val="Level4"/>
    <w:pPr>
      <w:numPr>
        <w:ilvl w:val="5"/>
      </w:numPr>
      <w:tabs>
        <w:tab w:val="clear" w:pos="1440"/>
      </w:tabs>
    </w:pPr>
  </w:style>
  <w:style w:type="paragraph" w:customStyle="1" w:styleId="Level6">
    <w:name w:val="Level 6"/>
    <w:basedOn w:val="Level5"/>
    <w:pPr>
      <w:numPr>
        <w:ilvl w:val="0"/>
        <w:numId w:val="0"/>
      </w:numPr>
      <w:tabs>
        <w:tab w:val="left" w:pos="2160"/>
      </w:tabs>
      <w:ind w:left="2520" w:hanging="1066"/>
    </w:pPr>
  </w:style>
  <w:style w:type="paragraph" w:customStyle="1" w:styleId="Notebox">
    <w:name w:val="Notebox"/>
    <w:basedOn w:val="Level2"/>
    <w:pPr>
      <w:keepNext/>
      <w:keepLines/>
      <w:numPr>
        <w:ilvl w:val="0"/>
        <w:numId w:val="0"/>
      </w:numPr>
      <w:pBdr>
        <w:top w:val="single" w:sz="8" w:space="1" w:color="auto"/>
        <w:left w:val="single" w:sz="8" w:space="4" w:color="auto"/>
        <w:bottom w:val="single" w:sz="8" w:space="1" w:color="auto"/>
        <w:right w:val="single" w:sz="8" w:space="4" w:color="auto"/>
      </w:pBdr>
      <w:tabs>
        <w:tab w:val="left" w:pos="1080"/>
      </w:tabs>
      <w:spacing w:before="60"/>
      <w:ind w:left="1267"/>
    </w:pPr>
    <w:rPr>
      <w:b/>
      <w:color w:val="000000"/>
    </w:rPr>
  </w:style>
  <w:style w:type="paragraph" w:customStyle="1" w:styleId="OR">
    <w:name w:val="OR"/>
    <w:pPr>
      <w:spacing w:before="120" w:line="260" w:lineRule="exact"/>
      <w:ind w:left="360"/>
      <w:jc w:val="center"/>
    </w:pPr>
    <w:rPr>
      <w:rFonts w:ascii="Arial" w:hAnsi="Arial"/>
      <w:caps/>
      <w:sz w:val="22"/>
    </w:rPr>
  </w:style>
  <w:style w:type="paragraph" w:customStyle="1" w:styleId="Table">
    <w:name w:val="Table"/>
    <w:pPr>
      <w:keepNext/>
      <w:keepLines/>
      <w:pBdr>
        <w:top w:val="single" w:sz="8" w:space="1" w:color="auto"/>
        <w:left w:val="single" w:sz="8" w:space="4" w:color="auto"/>
        <w:bottom w:val="single" w:sz="8" w:space="1" w:color="auto"/>
        <w:right w:val="single" w:sz="8" w:space="4" w:color="auto"/>
        <w:between w:val="single" w:sz="8" w:space="1" w:color="auto"/>
      </w:pBdr>
      <w:tabs>
        <w:tab w:val="left" w:pos="4320"/>
      </w:tabs>
      <w:spacing w:before="120"/>
      <w:ind w:left="1267"/>
    </w:pPr>
    <w:rPr>
      <w:rFonts w:ascii="Arial" w:hAnsi="Arial"/>
      <w:sz w:val="22"/>
    </w:rPr>
  </w:style>
  <w:style w:type="paragraph" w:customStyle="1" w:styleId="Table3col">
    <w:name w:val="Table 3 col"/>
    <w:basedOn w:val="Table"/>
    <w:pPr>
      <w:tabs>
        <w:tab w:val="clear" w:pos="4320"/>
        <w:tab w:val="left" w:pos="2880"/>
        <w:tab w:val="left" w:pos="6480"/>
      </w:tabs>
    </w:pPr>
  </w:style>
  <w:style w:type="paragraph" w:customStyle="1" w:styleId="Table4col">
    <w:name w:val="Table 4 col"/>
    <w:basedOn w:val="Table"/>
    <w:pPr>
      <w:tabs>
        <w:tab w:val="clear" w:pos="4320"/>
        <w:tab w:val="left" w:pos="2520"/>
        <w:tab w:val="left" w:pos="5040"/>
        <w:tab w:val="left" w:pos="7560"/>
      </w:tabs>
    </w:pPr>
  </w:style>
  <w:style w:type="paragraph" w:styleId="Title">
    <w:name w:val="Title"/>
    <w:basedOn w:val="Normal"/>
    <w:next w:val="Normal"/>
    <w:link w:val="TitleChar"/>
    <w:uiPriority w:val="10"/>
    <w:qFormat/>
    <w:rsid w:val="00CF0882"/>
    <w:pPr>
      <w:spacing w:before="160"/>
      <w:jc w:val="center"/>
    </w:pPr>
    <w:rPr>
      <w:rFonts w:cs="Arial"/>
      <w:caps/>
    </w:rPr>
  </w:style>
  <w:style w:type="paragraph" w:styleId="BalloonText">
    <w:name w:val="Balloon Text"/>
    <w:basedOn w:val="Normal"/>
    <w:semiHidden/>
    <w:rsid w:val="00237F2E"/>
    <w:rPr>
      <w:rFonts w:ascii="Tahoma" w:hAnsi="Tahoma" w:cs="Tahoma"/>
      <w:sz w:val="16"/>
      <w:szCs w:val="16"/>
    </w:rPr>
  </w:style>
  <w:style w:type="character" w:customStyle="1" w:styleId="FooterChar">
    <w:name w:val="Footer Char"/>
    <w:link w:val="Footer"/>
    <w:uiPriority w:val="99"/>
    <w:rsid w:val="00CF0882"/>
    <w:rPr>
      <w:rFonts w:ascii="Arial" w:eastAsiaTheme="minorHAnsi" w:hAnsi="Arial" w:cs="Arial"/>
      <w:caps/>
      <w:sz w:val="22"/>
      <w:szCs w:val="22"/>
    </w:rPr>
  </w:style>
  <w:style w:type="character" w:customStyle="1" w:styleId="HeaderChar">
    <w:name w:val="Header Char"/>
    <w:link w:val="Header"/>
    <w:uiPriority w:val="99"/>
    <w:rsid w:val="00CF0882"/>
    <w:rPr>
      <w:rFonts w:ascii="Arial" w:eastAsiaTheme="minorHAnsi" w:hAnsi="Arial" w:cs="Times New Roman (Body CS)"/>
      <w:caps/>
      <w:sz w:val="22"/>
      <w:szCs w:val="22"/>
    </w:rPr>
  </w:style>
  <w:style w:type="character" w:customStyle="1" w:styleId="Heading1Char">
    <w:name w:val="Heading 1 Char"/>
    <w:aliases w:val="CSI 1 (PART) Char"/>
    <w:link w:val="Heading1"/>
    <w:uiPriority w:val="9"/>
    <w:rsid w:val="00CF0882"/>
    <w:rPr>
      <w:rFonts w:ascii="Arial" w:eastAsiaTheme="minorHAnsi" w:hAnsi="Arial" w:cs="Times New Roman (Body CS)"/>
      <w:caps/>
      <w:sz w:val="22"/>
      <w:szCs w:val="22"/>
    </w:rPr>
  </w:style>
  <w:style w:type="character" w:customStyle="1" w:styleId="Heading2Char">
    <w:name w:val="Heading 2 Char"/>
    <w:aliases w:val="CSI 2 Char"/>
    <w:link w:val="Heading2"/>
    <w:uiPriority w:val="9"/>
    <w:rsid w:val="00CF0882"/>
    <w:rPr>
      <w:rFonts w:ascii="Arial" w:eastAsiaTheme="minorHAnsi" w:hAnsi="Arial" w:cs="Times New Roman (Body CS)"/>
      <w:caps/>
      <w:sz w:val="22"/>
      <w:szCs w:val="22"/>
    </w:rPr>
  </w:style>
  <w:style w:type="character" w:customStyle="1" w:styleId="Heading3Char">
    <w:name w:val="Heading 3 Char"/>
    <w:aliases w:val="CSI 3 Char"/>
    <w:link w:val="Heading3"/>
    <w:uiPriority w:val="9"/>
    <w:rsid w:val="00CF0882"/>
    <w:rPr>
      <w:rFonts w:ascii="Arial" w:eastAsiaTheme="minorHAnsi" w:hAnsi="Arial" w:cs="Times New Roman (Body CS)"/>
      <w:sz w:val="22"/>
      <w:szCs w:val="22"/>
    </w:rPr>
  </w:style>
  <w:style w:type="character" w:customStyle="1" w:styleId="Heading4Char">
    <w:name w:val="Heading 4 Char"/>
    <w:aliases w:val="CSI 4 Char"/>
    <w:link w:val="Heading4"/>
    <w:uiPriority w:val="9"/>
    <w:rsid w:val="00CF0882"/>
    <w:rPr>
      <w:rFonts w:ascii="Arial" w:eastAsiaTheme="minorHAnsi" w:hAnsi="Arial" w:cs="Times New Roman (Body CS)"/>
      <w:sz w:val="22"/>
      <w:szCs w:val="22"/>
    </w:rPr>
  </w:style>
  <w:style w:type="character" w:customStyle="1" w:styleId="Heading5Char">
    <w:name w:val="Heading 5 Char"/>
    <w:aliases w:val="CSI 5 Char"/>
    <w:link w:val="Heading5"/>
    <w:uiPriority w:val="9"/>
    <w:rsid w:val="00CF0882"/>
    <w:rPr>
      <w:rFonts w:ascii="Arial" w:eastAsiaTheme="minorHAnsi" w:hAnsi="Arial" w:cs="Times New Roman (Body CS)"/>
      <w:sz w:val="22"/>
      <w:szCs w:val="22"/>
    </w:rPr>
  </w:style>
  <w:style w:type="character" w:customStyle="1" w:styleId="Heading6Char">
    <w:name w:val="Heading 6 Char"/>
    <w:aliases w:val="CSI 6 Char"/>
    <w:link w:val="Heading6"/>
    <w:uiPriority w:val="9"/>
    <w:rsid w:val="00CF0882"/>
    <w:rPr>
      <w:rFonts w:ascii="Arial" w:eastAsiaTheme="minorHAnsi" w:hAnsi="Arial" w:cs="Times New Roman (Body CS)"/>
      <w:sz w:val="22"/>
      <w:szCs w:val="22"/>
    </w:rPr>
  </w:style>
  <w:style w:type="character" w:customStyle="1" w:styleId="Heading7Char">
    <w:name w:val="Heading 7 Char"/>
    <w:aliases w:val="CSI 7 Char"/>
    <w:link w:val="Heading7"/>
    <w:uiPriority w:val="9"/>
    <w:rsid w:val="00CF0882"/>
    <w:rPr>
      <w:rFonts w:ascii="Arial" w:eastAsiaTheme="minorHAnsi" w:hAnsi="Arial" w:cs="Times New Roman (Body CS)"/>
      <w:sz w:val="22"/>
      <w:szCs w:val="22"/>
    </w:rPr>
  </w:style>
  <w:style w:type="character" w:customStyle="1" w:styleId="Heading8Char">
    <w:name w:val="Heading 8 Char"/>
    <w:aliases w:val="CSI 8 Char"/>
    <w:link w:val="Heading8"/>
    <w:uiPriority w:val="9"/>
    <w:rsid w:val="00CF0882"/>
    <w:rPr>
      <w:rFonts w:ascii="Arial" w:eastAsiaTheme="minorHAnsi" w:hAnsi="Arial" w:cs="Times New Roman (Body CS)"/>
      <w:sz w:val="22"/>
      <w:szCs w:val="22"/>
    </w:rPr>
  </w:style>
  <w:style w:type="character" w:customStyle="1" w:styleId="Heading9Char">
    <w:name w:val="Heading 9 Char"/>
    <w:link w:val="Heading9"/>
    <w:uiPriority w:val="9"/>
    <w:rsid w:val="00CF0882"/>
    <w:rPr>
      <w:rFonts w:ascii="Arial" w:eastAsiaTheme="minorHAnsi" w:hAnsi="Arial" w:cs="Times New Roman (Body CS)"/>
      <w:sz w:val="22"/>
      <w:szCs w:val="22"/>
    </w:rPr>
  </w:style>
  <w:style w:type="paragraph" w:customStyle="1" w:styleId="NotetoSpecWriter">
    <w:name w:val="Note to Spec Writer"/>
    <w:basedOn w:val="Normal"/>
    <w:link w:val="NotetoSpecWriterChar"/>
    <w:qFormat/>
    <w:rsid w:val="00CF0882"/>
    <w:rPr>
      <w:color w:val="3367CD"/>
    </w:rPr>
  </w:style>
  <w:style w:type="character" w:customStyle="1" w:styleId="NotetoSpecWriterChar">
    <w:name w:val="Note to Spec Writer Char"/>
    <w:link w:val="NotetoSpecWriter"/>
    <w:rsid w:val="00CF0882"/>
    <w:rPr>
      <w:rFonts w:ascii="Arial" w:eastAsiaTheme="minorHAnsi" w:hAnsi="Arial" w:cs="Times New Roman (Body CS)"/>
      <w:color w:val="3367CD"/>
      <w:sz w:val="22"/>
      <w:szCs w:val="22"/>
    </w:rPr>
  </w:style>
  <w:style w:type="character" w:styleId="PageNumber">
    <w:name w:val="page number"/>
    <w:uiPriority w:val="99"/>
    <w:unhideWhenUsed/>
    <w:rsid w:val="00CF0882"/>
  </w:style>
  <w:style w:type="numbering" w:customStyle="1" w:styleId="SpecGuideList">
    <w:name w:val="Spec Guide List"/>
    <w:uiPriority w:val="99"/>
    <w:rsid w:val="00CF0882"/>
    <w:pPr>
      <w:numPr>
        <w:numId w:val="35"/>
      </w:numPr>
    </w:pPr>
  </w:style>
  <w:style w:type="character" w:customStyle="1" w:styleId="TitleChar">
    <w:name w:val="Title Char"/>
    <w:link w:val="Title"/>
    <w:uiPriority w:val="10"/>
    <w:rsid w:val="00CF0882"/>
    <w:rPr>
      <w:rFonts w:ascii="Arial" w:eastAsiaTheme="minorHAnsi" w:hAnsi="Arial" w:cs="Arial"/>
      <w:caps/>
      <w:sz w:val="22"/>
      <w:szCs w:val="22"/>
    </w:rPr>
  </w:style>
  <w:style w:type="paragraph" w:styleId="CommentText">
    <w:name w:val="annotation text"/>
    <w:basedOn w:val="Normal"/>
    <w:link w:val="CommentTextChar"/>
    <w:uiPriority w:val="99"/>
    <w:unhideWhenUsed/>
    <w:rsid w:val="00886CF2"/>
    <w:pPr>
      <w:spacing w:line="240" w:lineRule="auto"/>
    </w:pPr>
    <w:rPr>
      <w:sz w:val="20"/>
      <w:szCs w:val="20"/>
    </w:rPr>
  </w:style>
  <w:style w:type="character" w:customStyle="1" w:styleId="CommentTextChar">
    <w:name w:val="Comment Text Char"/>
    <w:basedOn w:val="DefaultParagraphFont"/>
    <w:link w:val="CommentText"/>
    <w:uiPriority w:val="99"/>
    <w:rsid w:val="00886CF2"/>
    <w:rPr>
      <w:rFonts w:ascii="Arial" w:eastAsia="Calibri" w:hAnsi="Arial" w:cs="Times New Roman (Body CS)"/>
    </w:rPr>
  </w:style>
  <w:style w:type="character" w:styleId="CommentReference">
    <w:name w:val="annotation reference"/>
    <w:basedOn w:val="DefaultParagraphFont"/>
    <w:unhideWhenUsed/>
    <w:rsid w:val="00886CF2"/>
    <w:rPr>
      <w:sz w:val="16"/>
      <w:szCs w:val="16"/>
    </w:rPr>
  </w:style>
  <w:style w:type="paragraph" w:styleId="CommentSubject">
    <w:name w:val="annotation subject"/>
    <w:basedOn w:val="CommentText"/>
    <w:next w:val="CommentText"/>
    <w:link w:val="CommentSubjectChar"/>
    <w:rsid w:val="00886CF2"/>
    <w:rPr>
      <w:b/>
      <w:bCs/>
    </w:rPr>
  </w:style>
  <w:style w:type="character" w:customStyle="1" w:styleId="CommentSubjectChar">
    <w:name w:val="Comment Subject Char"/>
    <w:basedOn w:val="CommentTextChar"/>
    <w:link w:val="CommentSubject"/>
    <w:rsid w:val="00886CF2"/>
    <w:rPr>
      <w:rFonts w:ascii="Arial" w:eastAsia="Calibri" w:hAnsi="Arial" w:cs="Times New Roman (Body C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87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3F0323DBE88641A4968C26A2566C58" ma:contentTypeVersion="4" ma:contentTypeDescription="Create a new document." ma:contentTypeScope="" ma:versionID="80249579a0d92b3c64ff9e60b9a95f3d">
  <xsd:schema xmlns:xsd="http://www.w3.org/2001/XMLSchema" xmlns:xs="http://www.w3.org/2001/XMLSchema" xmlns:p="http://schemas.microsoft.com/office/2006/metadata/properties" xmlns:ns2="1094838a-1600-4c7f-aa36-edb6098b9ac2" targetNamespace="http://schemas.microsoft.com/office/2006/metadata/properties" ma:root="true" ma:fieldsID="c723b7f998241df383da9445857e94cc" ns2:_="">
    <xsd:import namespace="1094838a-1600-4c7f-aa36-edb6098b9a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4838a-1600-4c7f-aa36-edb6098b9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E2385F2-CC63-42EA-8ADE-A4E7F8ECF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4838a-1600-4c7f-aa36-edb6098b9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DF156F-E2A1-4C81-B388-9037057CF7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F9AC6C-6D38-4DE3-85C6-F1EA449FC311}">
  <ds:schemaRefs>
    <ds:schemaRef ds:uri="http://schemas.microsoft.com/sharepoint/v3/contenttype/forms"/>
  </ds:schemaRefs>
</ds:datastoreItem>
</file>

<file path=customXml/itemProps4.xml><?xml version="1.0" encoding="utf-8"?>
<ds:datastoreItem xmlns:ds="http://schemas.openxmlformats.org/officeDocument/2006/customXml" ds:itemID="{01BBC99A-54A7-4C11-B2BE-B794E66C5B9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1194</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Mini-power center guide spec</vt:lpstr>
    </vt:vector>
  </TitlesOfParts>
  <Company>Eaton Corp.</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Mini-power center guide spec</dc:title>
  <dc:subject>This is a CSI formatted construction guide specification for Mini-power center.</dc:subject>
  <dc:creator>Eaton</dc:creator>
  <cp:keywords/>
  <dc:description>This is a CSI formatted construction guide specification for Mini-power center.</dc:description>
  <cp:lastModifiedBy>Hernandez, Daniela</cp:lastModifiedBy>
  <cp:revision>5</cp:revision>
  <cp:lastPrinted>2000-03-10T02:55:00Z</cp:lastPrinted>
  <dcterms:created xsi:type="dcterms:W3CDTF">2019-09-26T17:11:00Z</dcterms:created>
  <dcterms:modified xsi:type="dcterms:W3CDTF">2019-12-18T21:49:00Z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Treveiler, Ned</vt:lpwstr>
  </property>
  <property fmtid="{D5CDD505-2E9C-101B-9397-08002B2CF9AE}" pid="3" name="xd_Signature">
    <vt:lpwstr/>
  </property>
  <property fmtid="{D5CDD505-2E9C-101B-9397-08002B2CF9AE}" pid="4" name="Order">
    <vt:lpwstr>9800.00000000000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Treveiler, Ned</vt:lpwstr>
  </property>
  <property fmtid="{D5CDD505-2E9C-101B-9397-08002B2CF9AE}" pid="9" name="ContentTypeId">
    <vt:lpwstr>0x010100633F0323DBE88641A4968C26A2566C58</vt:lpwstr>
  </property>
  <property fmtid="{D5CDD505-2E9C-101B-9397-08002B2CF9AE}" pid="10" name="_SourceUrl">
    <vt:lpwstr/>
  </property>
  <property fmtid="{D5CDD505-2E9C-101B-9397-08002B2CF9AE}" pid="11" name="_SharedFileIndex">
    <vt:lpwstr/>
  </property>
</Properties>
</file>