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A137A" w14:textId="77777777" w:rsidR="0087402C" w:rsidRDefault="0087402C" w:rsidP="004E59BC">
      <w:pPr>
        <w:pStyle w:val="Title"/>
      </w:pPr>
      <w:bookmarkStart w:id="0" w:name="_GoBack"/>
      <w:bookmarkEnd w:id="0"/>
      <w:r>
        <w:t xml:space="preserve">SECTION </w:t>
      </w:r>
      <w:r w:rsidR="004E59BC">
        <w:t>26 05 73</w:t>
      </w:r>
    </w:p>
    <w:p w14:paraId="2D1A1D2B" w14:textId="77777777" w:rsidR="0087402C" w:rsidRDefault="0087402C" w:rsidP="004E59BC">
      <w:pPr>
        <w:pStyle w:val="Title"/>
      </w:pPr>
      <w:r>
        <w:t>SHORT-CIRCUIT/COORDINATION STUDY</w:t>
      </w:r>
    </w:p>
    <w:p w14:paraId="5DDDB909" w14:textId="77777777" w:rsidR="0087402C" w:rsidRDefault="0087402C" w:rsidP="004E59BC">
      <w:pPr>
        <w:pStyle w:val="Heading1"/>
      </w:pPr>
      <w:r>
        <w:t>GENERAL</w:t>
      </w:r>
    </w:p>
    <w:p w14:paraId="1E1073E0" w14:textId="77777777" w:rsidR="0087402C" w:rsidRDefault="0087402C" w:rsidP="004E59BC">
      <w:pPr>
        <w:pStyle w:val="Heading2"/>
      </w:pPr>
      <w:r>
        <w:t>SCOPE</w:t>
      </w:r>
    </w:p>
    <w:p w14:paraId="783A1789" w14:textId="77777777" w:rsidR="0087402C" w:rsidRDefault="0087402C" w:rsidP="004E59BC">
      <w:pPr>
        <w:pStyle w:val="Heading3"/>
      </w:pPr>
      <w:r>
        <w:t>The contractor shall furnish short-circuit and protective device coordination studies which shall be prepared by the equipment manufacturer.</w:t>
      </w:r>
    </w:p>
    <w:p w14:paraId="67A5E7B1" w14:textId="77777777" w:rsidR="0087402C" w:rsidRDefault="0087402C" w:rsidP="004E59BC">
      <w:pPr>
        <w:pStyle w:val="Heading2"/>
      </w:pPr>
      <w:r>
        <w:t>related sections</w:t>
      </w:r>
    </w:p>
    <w:p w14:paraId="62B65421" w14:textId="77777777" w:rsidR="0087402C" w:rsidRDefault="0087402C" w:rsidP="004E59BC">
      <w:pPr>
        <w:pStyle w:val="Heading3"/>
      </w:pPr>
      <w:r>
        <w:t>Section 16016 – Arc Flash Hazard Analysis Study</w:t>
      </w:r>
    </w:p>
    <w:p w14:paraId="07C6663C" w14:textId="77777777" w:rsidR="0087402C" w:rsidRDefault="0087402C" w:rsidP="004E59BC">
      <w:pPr>
        <w:pStyle w:val="Heading2"/>
      </w:pPr>
      <w:r>
        <w:t>references</w:t>
      </w:r>
    </w:p>
    <w:p w14:paraId="614CC304" w14:textId="77777777" w:rsidR="0087402C" w:rsidRDefault="0087402C" w:rsidP="004E59BC">
      <w:pPr>
        <w:pStyle w:val="Heading3"/>
      </w:pPr>
      <w:r>
        <w:t>Institute of Electrical and Electronics Engineers, Inc. (IEEE):</w:t>
      </w:r>
    </w:p>
    <w:p w14:paraId="58E26BA2" w14:textId="77777777" w:rsidR="0087402C" w:rsidRDefault="0087402C" w:rsidP="004E59BC">
      <w:pPr>
        <w:pStyle w:val="Heading4"/>
      </w:pPr>
      <w:r>
        <w:t>IEEE 141 – Recommended Practice for Electric Power Distribution and Coordination of Industrial and Commercial Power Systems</w:t>
      </w:r>
    </w:p>
    <w:p w14:paraId="0148175F" w14:textId="77777777" w:rsidR="0087402C" w:rsidRDefault="0087402C" w:rsidP="004E59BC">
      <w:pPr>
        <w:pStyle w:val="Heading4"/>
      </w:pPr>
      <w:r>
        <w:t>IEEE 242 – Recommended Practice for Protection and Coordination of Industrial and Commercial Power Systems</w:t>
      </w:r>
    </w:p>
    <w:p w14:paraId="45B5521B" w14:textId="77777777" w:rsidR="0087402C" w:rsidRDefault="0087402C" w:rsidP="004E59BC">
      <w:pPr>
        <w:pStyle w:val="Heading4"/>
      </w:pPr>
      <w:r>
        <w:t>IEEE 399 – Recommended Practice for Industrial and Commercial Power System Analysis</w:t>
      </w:r>
    </w:p>
    <w:p w14:paraId="581BB14C" w14:textId="77777777" w:rsidR="0087402C" w:rsidRDefault="0087402C" w:rsidP="004E59BC">
      <w:pPr>
        <w:pStyle w:val="Heading4"/>
      </w:pPr>
      <w:r>
        <w:t>IEEE 241 – Recommended Practice for Electric Power Systems in Commercial Buildings</w:t>
      </w:r>
    </w:p>
    <w:p w14:paraId="396D8D99" w14:textId="77777777" w:rsidR="0087402C" w:rsidRDefault="0087402C" w:rsidP="004E59BC">
      <w:pPr>
        <w:pStyle w:val="Heading4"/>
      </w:pPr>
      <w:r>
        <w:t>IEEE 1015 – Recommended Practice for Applying Low Voltage Circuit Breakers Used in Industrial and Commercial Power Systems</w:t>
      </w:r>
    </w:p>
    <w:p w14:paraId="3ADDEA05" w14:textId="77777777" w:rsidR="0087402C" w:rsidRDefault="0087402C" w:rsidP="004E59BC">
      <w:pPr>
        <w:pStyle w:val="Heading3"/>
      </w:pPr>
      <w:r>
        <w:t>American National Standards Institute (ANSI):</w:t>
      </w:r>
    </w:p>
    <w:p w14:paraId="6E678792" w14:textId="77777777" w:rsidR="0087402C" w:rsidRDefault="0087402C" w:rsidP="004E59BC">
      <w:pPr>
        <w:pStyle w:val="Heading4"/>
      </w:pPr>
      <w:r>
        <w:t>ANSI C57.12.00 – Standard General Requirements for Liquid-Immersed Distribution, Power, and Regulating Transformers</w:t>
      </w:r>
    </w:p>
    <w:p w14:paraId="14C8F05E" w14:textId="77777777" w:rsidR="0087402C" w:rsidRDefault="0087402C" w:rsidP="004E59BC">
      <w:pPr>
        <w:pStyle w:val="Heading4"/>
      </w:pPr>
      <w:r>
        <w:t>ANSI C37.13 – Standard for Low Voltage ac Power Circuit Breakers Used in Enclosures</w:t>
      </w:r>
    </w:p>
    <w:p w14:paraId="7BB9F13B" w14:textId="77777777" w:rsidR="0087402C" w:rsidRDefault="0087402C" w:rsidP="004E59BC">
      <w:pPr>
        <w:pStyle w:val="Heading4"/>
      </w:pPr>
      <w:r>
        <w:t>ANSI C37.010 – Standard Application Guide for ac High Voltage Circuit Breakers Rated on a Symmetrical Current Basis</w:t>
      </w:r>
    </w:p>
    <w:p w14:paraId="27684F48" w14:textId="77777777" w:rsidR="0087402C" w:rsidRDefault="0087402C" w:rsidP="004E59BC">
      <w:pPr>
        <w:pStyle w:val="Heading4"/>
      </w:pPr>
      <w:r>
        <w:t>ANSI C37.41 – Standard Design Tests for High Voltage Fuses, Distribution Enclosed Single-Pole Air Switches, Fuse Disconnecting Switches and Accessories</w:t>
      </w:r>
    </w:p>
    <w:p w14:paraId="67B657E4" w14:textId="77777777" w:rsidR="0087402C" w:rsidRDefault="0087402C" w:rsidP="004E59BC">
      <w:pPr>
        <w:pStyle w:val="Heading4"/>
      </w:pPr>
      <w:r>
        <w:t xml:space="preserve">ANSI C37.5 – Methods for Determining the </w:t>
      </w:r>
      <w:r w:rsidR="00FE308D">
        <w:t>RMS</w:t>
      </w:r>
      <w:r>
        <w:t xml:space="preserve"> Value of a Sinusoidal Current Wave and Normal-Frequency Recovery Voltage, and for Simplified Calculation of Fault Currents</w:t>
      </w:r>
    </w:p>
    <w:p w14:paraId="5956C4C1" w14:textId="77777777" w:rsidR="0087402C" w:rsidRDefault="0087402C" w:rsidP="004E59BC">
      <w:pPr>
        <w:pStyle w:val="Heading3"/>
      </w:pPr>
      <w:r>
        <w:t>The National Fire Protection Association 70, National Electrical Code, latest edition.</w:t>
      </w:r>
    </w:p>
    <w:p w14:paraId="70C714C6" w14:textId="77777777" w:rsidR="0087402C" w:rsidRDefault="0087402C" w:rsidP="004E59BC">
      <w:pPr>
        <w:pStyle w:val="Heading2"/>
      </w:pPr>
      <w:r>
        <w:t>submittals for review/approval</w:t>
      </w:r>
    </w:p>
    <w:p w14:paraId="2074E904" w14:textId="77777777" w:rsidR="0087402C" w:rsidRDefault="0087402C" w:rsidP="004E59BC">
      <w:pPr>
        <w:pStyle w:val="Heading3"/>
      </w:pPr>
      <w:r>
        <w:t>The short-circuit and protective device coordination studies shall be submitted to the design engineer prior to receiving final approval of the distribution equipment shop drawings and/or prior to release of equipment drawings for manufacturing. If formal completion of the studies may cause delay in equipment manufacturing, approval from the engineer may be obtained for preliminary submittal of sufficient study data to ensure that the selection of device and characteristics will be satisfactory.</w:t>
      </w:r>
    </w:p>
    <w:p w14:paraId="401C064F" w14:textId="77777777" w:rsidR="0087402C" w:rsidRDefault="0087402C" w:rsidP="004E59BC">
      <w:pPr>
        <w:pStyle w:val="Heading2"/>
      </w:pPr>
      <w:r>
        <w:t>submittals for construction</w:t>
      </w:r>
    </w:p>
    <w:p w14:paraId="0E2AE5F6" w14:textId="77777777" w:rsidR="0087402C" w:rsidRDefault="0087402C" w:rsidP="004E59BC">
      <w:pPr>
        <w:pStyle w:val="Heading3"/>
      </w:pPr>
      <w:r>
        <w:lastRenderedPageBreak/>
        <w:t>The results of the short-circuit and coordination studies shall be summarized in a final report. Submit five (5) bound copies of the final report. Additional copies, where required, shall be provided on CD in PDF format.</w:t>
      </w:r>
    </w:p>
    <w:p w14:paraId="1EC4B901" w14:textId="77777777" w:rsidR="0087402C" w:rsidRDefault="0087402C" w:rsidP="004E59BC">
      <w:pPr>
        <w:pStyle w:val="Heading3"/>
      </w:pPr>
      <w:r>
        <w:t>The report shall include the following sections:</w:t>
      </w:r>
    </w:p>
    <w:p w14:paraId="7BFA1C66" w14:textId="77777777" w:rsidR="0087402C" w:rsidRDefault="0087402C" w:rsidP="004E59BC">
      <w:pPr>
        <w:pStyle w:val="Heading4"/>
      </w:pPr>
      <w:r>
        <w:t>One-line diagram showing protective device ampere ratings and associated designations, cable size &amp; lengths, transformer kVA &amp; voltage ratings, motor &amp; generator kVA ratings, and switchgear/switchboard/panelboard designations</w:t>
      </w:r>
    </w:p>
    <w:p w14:paraId="4520685F" w14:textId="77777777" w:rsidR="0087402C" w:rsidRDefault="0087402C" w:rsidP="004E59BC">
      <w:pPr>
        <w:pStyle w:val="Heading4"/>
      </w:pPr>
      <w:r>
        <w:t>Descriptions, purpose, basis and scope of the study</w:t>
      </w:r>
    </w:p>
    <w:p w14:paraId="0750CCF9" w14:textId="77777777" w:rsidR="0087402C" w:rsidRDefault="0087402C" w:rsidP="004E59BC">
      <w:pPr>
        <w:pStyle w:val="Heading4"/>
      </w:pPr>
      <w:r>
        <w:t>Tabulations of the worst-case calculated short circuit duties as a percentage of the applied device rating (automatic transfer switches, circuit breakers, fuses, etc.); the short circuit duties shall be upward-adjusted for X/R ratios that are above the device design ratings</w:t>
      </w:r>
    </w:p>
    <w:p w14:paraId="41D4125F" w14:textId="77777777" w:rsidR="0087402C" w:rsidRDefault="0087402C" w:rsidP="004E59BC">
      <w:pPr>
        <w:pStyle w:val="Heading4"/>
      </w:pPr>
      <w:r>
        <w:t>Protective device time versus current coordination curves with associated one line diagram identifying the plotted devices, tabulations of ANSI protective relay functions and adjustable circuit breaker trip unit settings</w:t>
      </w:r>
    </w:p>
    <w:p w14:paraId="7FD19CE7" w14:textId="77777777" w:rsidR="0087402C" w:rsidRDefault="0087402C" w:rsidP="004E59BC">
      <w:pPr>
        <w:pStyle w:val="Heading4"/>
      </w:pPr>
      <w:r>
        <w:t>Fault study input data, case descriptions, and current calculations including a definition of terms and guide for interpretation of the computer printout</w:t>
      </w:r>
    </w:p>
    <w:p w14:paraId="277D3451" w14:textId="77777777" w:rsidR="0087402C" w:rsidRDefault="0087402C" w:rsidP="004E59BC">
      <w:pPr>
        <w:pStyle w:val="Heading4"/>
      </w:pPr>
      <w:r>
        <w:t>Comments and recommendations for system improvements, where needed</w:t>
      </w:r>
    </w:p>
    <w:p w14:paraId="094CDE92" w14:textId="77777777" w:rsidR="0087402C" w:rsidRDefault="0087402C" w:rsidP="004E59BC">
      <w:pPr>
        <w:pStyle w:val="Heading4"/>
      </w:pPr>
      <w:r>
        <w:t>Executive summary</w:t>
      </w:r>
    </w:p>
    <w:p w14:paraId="65034407" w14:textId="77777777" w:rsidR="0087402C" w:rsidRDefault="0087402C" w:rsidP="004E59BC">
      <w:pPr>
        <w:pStyle w:val="Heading2"/>
      </w:pPr>
      <w:r>
        <w:t>qualifications</w:t>
      </w:r>
    </w:p>
    <w:p w14:paraId="4955BB33" w14:textId="77777777" w:rsidR="0087402C" w:rsidRDefault="0087402C" w:rsidP="004E59BC">
      <w:pPr>
        <w:pStyle w:val="Heading3"/>
      </w:pPr>
      <w:r>
        <w:t>The short-circuit and coordination studies shall be conducted under the supervision and approval of a Registered Professional Electrical Engineer skilled in performing and interpreting power system studies. The Registered Professional Electrical Engineer shall be a full-time employee of the Engineering Services Organization.</w:t>
      </w:r>
    </w:p>
    <w:p w14:paraId="78FB7AA0" w14:textId="77777777" w:rsidR="0087402C" w:rsidRDefault="0087402C" w:rsidP="004E59BC">
      <w:pPr>
        <w:pStyle w:val="Heading1"/>
      </w:pPr>
      <w:r>
        <w:t>product</w:t>
      </w:r>
    </w:p>
    <w:p w14:paraId="629C49EE" w14:textId="77777777" w:rsidR="0087402C" w:rsidRDefault="0087402C" w:rsidP="004E59BC">
      <w:pPr>
        <w:pStyle w:val="Heading2"/>
      </w:pPr>
      <w:r>
        <w:t>studies</w:t>
      </w:r>
    </w:p>
    <w:p w14:paraId="20CD0867" w14:textId="77777777" w:rsidR="0087402C" w:rsidRDefault="0087402C" w:rsidP="004E59BC">
      <w:pPr>
        <w:pStyle w:val="Heading3"/>
      </w:pPr>
      <w:r>
        <w:t>Contractor to furnish short-circuit and protective device coordination studies as prepared by equipment manufacturer.</w:t>
      </w:r>
    </w:p>
    <w:p w14:paraId="74C82232" w14:textId="77777777" w:rsidR="0087402C" w:rsidRDefault="0087402C" w:rsidP="004E59BC">
      <w:pPr>
        <w:pStyle w:val="Heading2"/>
      </w:pPr>
      <w:r>
        <w:t>Data collection</w:t>
      </w:r>
    </w:p>
    <w:p w14:paraId="3CD4BCA5" w14:textId="77777777" w:rsidR="0087402C" w:rsidRDefault="0087402C" w:rsidP="004E59BC">
      <w:pPr>
        <w:pStyle w:val="Heading3"/>
      </w:pPr>
      <w:r>
        <w:t>Contractor shall furnish all field data as required by the power system studies. The Engineer performing the short-circuit and coordination studies shall furnish the Contractor with a listing of required data. The Contractor shall expedite collection of the data to eliminate unnecessary delays and ensure completion of the studies as required for final approval of the distribution equipment shop drawings and/or prior to the release of the equipment for manufacturing.</w:t>
      </w:r>
    </w:p>
    <w:p w14:paraId="4855CFBF" w14:textId="77777777" w:rsidR="0087402C" w:rsidRDefault="0087402C" w:rsidP="004E59BC">
      <w:pPr>
        <w:pStyle w:val="Heading3"/>
      </w:pPr>
      <w:r>
        <w:t>Source contribution may include present and future utility supply, motors, and generators.</w:t>
      </w:r>
    </w:p>
    <w:p w14:paraId="1F0FA902" w14:textId="77777777" w:rsidR="0087402C" w:rsidRDefault="0087402C" w:rsidP="004E59BC">
      <w:pPr>
        <w:pStyle w:val="Heading3"/>
      </w:pPr>
      <w:r>
        <w:t>Load data utilized may include existing and proposed loads obtained from Contract Documents provided by Owner or Contractor.</w:t>
      </w:r>
    </w:p>
    <w:p w14:paraId="36D3644E" w14:textId="77777777" w:rsidR="0087402C" w:rsidRDefault="0087402C" w:rsidP="004E59BC">
      <w:pPr>
        <w:pStyle w:val="Heading3"/>
      </w:pPr>
      <w:r>
        <w:t>Include fault contribution of existing motors in the study, with motors &lt; 50 hp grouped together. The Contractor shall obtain required existing equipment data, if necessary, to satisfy the study requirements.</w:t>
      </w:r>
    </w:p>
    <w:p w14:paraId="66BBCF1D" w14:textId="77777777" w:rsidR="0087402C" w:rsidRDefault="0087402C" w:rsidP="004E59BC">
      <w:pPr>
        <w:pStyle w:val="Heading2"/>
      </w:pPr>
      <w:r>
        <w:t>short-circuit and protective device evaluation study</w:t>
      </w:r>
    </w:p>
    <w:p w14:paraId="4E057003" w14:textId="77777777" w:rsidR="0087402C" w:rsidRDefault="0087402C" w:rsidP="004E59BC">
      <w:pPr>
        <w:pStyle w:val="Heading3"/>
      </w:pPr>
      <w:r>
        <w:t>Use typical conductor impedances based on IEEE Standard 141, latest edition.</w:t>
      </w:r>
    </w:p>
    <w:p w14:paraId="41A7132F" w14:textId="77777777" w:rsidR="0087402C" w:rsidRDefault="0087402C" w:rsidP="004E59BC">
      <w:pPr>
        <w:pStyle w:val="Heading3"/>
      </w:pPr>
      <w:r>
        <w:lastRenderedPageBreak/>
        <w:t>Transformer design impedances and standard X/R ratios shall be used when test values are not available.</w:t>
      </w:r>
    </w:p>
    <w:p w14:paraId="4197C1B9" w14:textId="77777777" w:rsidR="0087402C" w:rsidRDefault="0087402C" w:rsidP="004E59BC">
      <w:pPr>
        <w:pStyle w:val="Heading3"/>
      </w:pPr>
      <w:r>
        <w:t>Provide the following:</w:t>
      </w:r>
    </w:p>
    <w:p w14:paraId="75EFB344" w14:textId="77777777" w:rsidR="0087402C" w:rsidRDefault="0087402C" w:rsidP="004E59BC">
      <w:pPr>
        <w:pStyle w:val="Heading4"/>
      </w:pPr>
      <w:r>
        <w:t>Calculation methods and assumptions</w:t>
      </w:r>
    </w:p>
    <w:p w14:paraId="07BD2879" w14:textId="77777777" w:rsidR="0087402C" w:rsidRDefault="0087402C" w:rsidP="004E59BC">
      <w:pPr>
        <w:pStyle w:val="Heading4"/>
      </w:pPr>
      <w:r>
        <w:t>Selected base per unit quantities</w:t>
      </w:r>
    </w:p>
    <w:p w14:paraId="7EC66BAA" w14:textId="77777777" w:rsidR="0087402C" w:rsidRDefault="0087402C" w:rsidP="004E59BC">
      <w:pPr>
        <w:pStyle w:val="Heading4"/>
      </w:pPr>
      <w:r>
        <w:t>One-line diagram of the system being evaluated</w:t>
      </w:r>
    </w:p>
    <w:p w14:paraId="1D1D646D" w14:textId="77777777" w:rsidR="0087402C" w:rsidRDefault="0087402C" w:rsidP="004E59BC">
      <w:pPr>
        <w:pStyle w:val="Heading4"/>
      </w:pPr>
      <w:r>
        <w:t>Source impedance data, including electric utility system and motor fault contribution characteristics</w:t>
      </w:r>
    </w:p>
    <w:p w14:paraId="0BA27341" w14:textId="77777777" w:rsidR="0087402C" w:rsidRDefault="0087402C" w:rsidP="004E59BC">
      <w:pPr>
        <w:pStyle w:val="Heading4"/>
      </w:pPr>
      <w:r>
        <w:t>Typical calculations</w:t>
      </w:r>
    </w:p>
    <w:p w14:paraId="722C4D4A" w14:textId="77777777" w:rsidR="0087402C" w:rsidRDefault="0087402C" w:rsidP="004E59BC">
      <w:pPr>
        <w:pStyle w:val="Heading4"/>
      </w:pPr>
      <w:r>
        <w:t>Tabulations of calculated quantities</w:t>
      </w:r>
    </w:p>
    <w:p w14:paraId="289E176E" w14:textId="77777777" w:rsidR="0087402C" w:rsidRDefault="0087402C" w:rsidP="004E59BC">
      <w:pPr>
        <w:pStyle w:val="Heading4"/>
      </w:pPr>
      <w:r>
        <w:t>Results, conclusions and recommendations</w:t>
      </w:r>
    </w:p>
    <w:p w14:paraId="53F5A110" w14:textId="77777777" w:rsidR="0087402C" w:rsidRDefault="0087402C" w:rsidP="004E59BC">
      <w:pPr>
        <w:pStyle w:val="Heading3"/>
      </w:pPr>
      <w:r>
        <w:t xml:space="preserve">Calculate short-circuit momentary and interrupting duties for a three-phase bolted fault </w:t>
      </w:r>
      <w:r>
        <w:br/>
        <w:t>at each:</w:t>
      </w:r>
    </w:p>
    <w:p w14:paraId="1130D54E" w14:textId="77777777" w:rsidR="0087402C" w:rsidRDefault="0087402C" w:rsidP="004E59BC">
      <w:pPr>
        <w:pStyle w:val="Heading4"/>
      </w:pPr>
      <w:r>
        <w:t>Electric utility’s supply termination point</w:t>
      </w:r>
    </w:p>
    <w:p w14:paraId="1973D9CB" w14:textId="77777777" w:rsidR="0087402C" w:rsidRDefault="0087402C" w:rsidP="004E59BC">
      <w:pPr>
        <w:pStyle w:val="Heading4"/>
      </w:pPr>
      <w:r>
        <w:t>Incoming switchgear</w:t>
      </w:r>
    </w:p>
    <w:p w14:paraId="0C770D07" w14:textId="77777777" w:rsidR="0087402C" w:rsidRDefault="0087402C" w:rsidP="004E59BC">
      <w:pPr>
        <w:pStyle w:val="Heading4"/>
      </w:pPr>
      <w:r>
        <w:t>Unit substation primary and secondary terminals</w:t>
      </w:r>
    </w:p>
    <w:p w14:paraId="4E3B7592" w14:textId="77777777" w:rsidR="0087402C" w:rsidRDefault="0087402C" w:rsidP="004E59BC">
      <w:pPr>
        <w:pStyle w:val="Heading4"/>
      </w:pPr>
      <w:r>
        <w:t>Low voltage switchgear</w:t>
      </w:r>
    </w:p>
    <w:p w14:paraId="5A1A4C70" w14:textId="77777777" w:rsidR="0087402C" w:rsidRDefault="0087402C" w:rsidP="004E59BC">
      <w:pPr>
        <w:pStyle w:val="Heading4"/>
      </w:pPr>
      <w:r>
        <w:t>Motor control centers</w:t>
      </w:r>
    </w:p>
    <w:p w14:paraId="3DF33BD4" w14:textId="77777777" w:rsidR="0087402C" w:rsidRDefault="0087402C" w:rsidP="004E59BC">
      <w:pPr>
        <w:pStyle w:val="Heading4"/>
      </w:pPr>
      <w:r>
        <w:t>Standby generators and automatic transfer switches</w:t>
      </w:r>
    </w:p>
    <w:p w14:paraId="374B175F" w14:textId="77777777" w:rsidR="0087402C" w:rsidRDefault="0087402C" w:rsidP="004E59BC">
      <w:pPr>
        <w:pStyle w:val="Heading4"/>
      </w:pPr>
      <w:r>
        <w:t>Branch circuit panelboards</w:t>
      </w:r>
    </w:p>
    <w:p w14:paraId="56CC6BCE" w14:textId="77777777" w:rsidR="0087402C" w:rsidRDefault="0087402C" w:rsidP="004E59BC">
      <w:pPr>
        <w:pStyle w:val="Heading4"/>
      </w:pPr>
      <w:r>
        <w:t>Other significant locations throughout the system</w:t>
      </w:r>
    </w:p>
    <w:p w14:paraId="7B50A4EF" w14:textId="77777777" w:rsidR="0087402C" w:rsidRDefault="0087402C" w:rsidP="004E59BC">
      <w:pPr>
        <w:pStyle w:val="Heading3"/>
      </w:pPr>
      <w:r>
        <w:t>For grounded systems, provide a bolted line-to-ground fault current study for areas as defined for the three-phase bolted fault short-circuit study.</w:t>
      </w:r>
    </w:p>
    <w:p w14:paraId="5FD462A1" w14:textId="77777777" w:rsidR="0087402C" w:rsidRDefault="0087402C" w:rsidP="004E59BC">
      <w:pPr>
        <w:pStyle w:val="Heading3"/>
      </w:pPr>
      <w:r>
        <w:t>Protective device evaluation:</w:t>
      </w:r>
    </w:p>
    <w:p w14:paraId="71D8936D" w14:textId="77777777" w:rsidR="0087402C" w:rsidRDefault="0087402C" w:rsidP="004E59BC">
      <w:pPr>
        <w:pStyle w:val="Heading4"/>
      </w:pPr>
      <w:r>
        <w:t>Evaluate equipment and protective devices and compare to short circuit ratings</w:t>
      </w:r>
    </w:p>
    <w:p w14:paraId="1C9CADBE" w14:textId="77777777" w:rsidR="0087402C" w:rsidRDefault="0087402C" w:rsidP="004E59BC">
      <w:pPr>
        <w:pStyle w:val="Heading4"/>
      </w:pPr>
      <w:r>
        <w:t>Adequacy of switchgear, motor control centers, and panelboard bus bars to withstand short-circuit stresses</w:t>
      </w:r>
    </w:p>
    <w:p w14:paraId="41C2104A" w14:textId="77777777" w:rsidR="0087402C" w:rsidRDefault="0087402C" w:rsidP="004E59BC">
      <w:pPr>
        <w:pStyle w:val="Heading4"/>
      </w:pPr>
      <w:r>
        <w:t>Adequacy of transformer windings to withstand short-circuit stresses</w:t>
      </w:r>
    </w:p>
    <w:p w14:paraId="4CF7BE8C" w14:textId="77777777" w:rsidR="0087402C" w:rsidRDefault="0087402C" w:rsidP="004E59BC">
      <w:pPr>
        <w:pStyle w:val="Heading4"/>
      </w:pPr>
      <w:r>
        <w:t>Cable and busway sizes for ability to withstand short-circuit heating</w:t>
      </w:r>
    </w:p>
    <w:p w14:paraId="5755EEA1" w14:textId="77777777" w:rsidR="0087402C" w:rsidRDefault="0087402C" w:rsidP="004E59BC">
      <w:pPr>
        <w:pStyle w:val="Heading4"/>
      </w:pPr>
      <w:r>
        <w:t>Notify Owner in writing of existing circuit protective devices improperly rated for the calculated available fault current</w:t>
      </w:r>
    </w:p>
    <w:p w14:paraId="16B0744D" w14:textId="77777777" w:rsidR="0087402C" w:rsidRDefault="0087402C" w:rsidP="004E59BC">
      <w:pPr>
        <w:pStyle w:val="Heading2"/>
      </w:pPr>
      <w:r>
        <w:t>protective device coordination study</w:t>
      </w:r>
    </w:p>
    <w:p w14:paraId="0A6A7156" w14:textId="77777777" w:rsidR="0087402C" w:rsidRDefault="0087402C" w:rsidP="004E59BC">
      <w:pPr>
        <w:pStyle w:val="Heading3"/>
      </w:pPr>
      <w:r>
        <w:t>Proposed protective device coordination time-current curves shall be graphically displayed on log-log scale paper.</w:t>
      </w:r>
    </w:p>
    <w:p w14:paraId="308AAF09" w14:textId="77777777" w:rsidR="0087402C" w:rsidRDefault="0087402C" w:rsidP="004E59BC">
      <w:pPr>
        <w:pStyle w:val="Heading3"/>
      </w:pPr>
      <w:r>
        <w:t>Include on each curve sheet a complete title and one-line diagram with legend identifying the specific portion of the system covered.</w:t>
      </w:r>
    </w:p>
    <w:p w14:paraId="5369A7FD" w14:textId="77777777" w:rsidR="0087402C" w:rsidRDefault="0087402C" w:rsidP="004E59BC">
      <w:pPr>
        <w:pStyle w:val="Heading3"/>
      </w:pPr>
      <w:r>
        <w:t>Terminate device characteristic curves at a point reflecting maximum symmetrical or asymmetrical fault current to which device is exposed.</w:t>
      </w:r>
    </w:p>
    <w:p w14:paraId="175E65D6" w14:textId="77777777" w:rsidR="0087402C" w:rsidRDefault="0087402C" w:rsidP="004E59BC">
      <w:pPr>
        <w:pStyle w:val="Heading3"/>
      </w:pPr>
      <w:r>
        <w:lastRenderedPageBreak/>
        <w:t>Identify device associated with each curve by manufacturer type, function, and, if applicable, tap, time delay and instantaneous settings recommended.</w:t>
      </w:r>
    </w:p>
    <w:p w14:paraId="1B757CD0" w14:textId="77777777" w:rsidR="0087402C" w:rsidRDefault="0087402C" w:rsidP="004E59BC">
      <w:pPr>
        <w:pStyle w:val="Heading3"/>
      </w:pPr>
      <w:r>
        <w:t>Plot the following characteristics on the curve sheets, where applicable:</w:t>
      </w:r>
    </w:p>
    <w:p w14:paraId="054208A4" w14:textId="77777777" w:rsidR="0087402C" w:rsidRDefault="0087402C" w:rsidP="004E59BC">
      <w:pPr>
        <w:pStyle w:val="Heading4"/>
      </w:pPr>
      <w:r>
        <w:t>Electric utility’s protective device</w:t>
      </w:r>
    </w:p>
    <w:p w14:paraId="51521D38" w14:textId="77777777" w:rsidR="0087402C" w:rsidRDefault="0087402C" w:rsidP="004E59BC">
      <w:pPr>
        <w:pStyle w:val="Heading4"/>
      </w:pPr>
      <w:r>
        <w:t>Medium voltage equipment relays</w:t>
      </w:r>
    </w:p>
    <w:p w14:paraId="5637DC89" w14:textId="77777777" w:rsidR="0087402C" w:rsidRDefault="0087402C" w:rsidP="004E59BC">
      <w:pPr>
        <w:pStyle w:val="Heading4"/>
      </w:pPr>
      <w:r>
        <w:t>Medium and low voltage fuses including manufacturer’s minimum melt, total clearing, tolerance and damage bands</w:t>
      </w:r>
    </w:p>
    <w:p w14:paraId="381462E4" w14:textId="77777777" w:rsidR="0087402C" w:rsidRDefault="0087402C" w:rsidP="004E59BC">
      <w:pPr>
        <w:pStyle w:val="Heading4"/>
      </w:pPr>
      <w:r>
        <w:t>Low voltage equipment circuit breaker trip devices, including manufacturer’s tolerance bands</w:t>
      </w:r>
    </w:p>
    <w:p w14:paraId="0122869F" w14:textId="77777777" w:rsidR="0087402C" w:rsidRDefault="0087402C" w:rsidP="004E59BC">
      <w:pPr>
        <w:pStyle w:val="Heading4"/>
      </w:pPr>
      <w:r>
        <w:t>Transformer full-load current, magnetizing inrush current, and ANSI transformer withstand parameters</w:t>
      </w:r>
    </w:p>
    <w:p w14:paraId="2493214F" w14:textId="77777777" w:rsidR="0087402C" w:rsidRDefault="0087402C" w:rsidP="004E59BC">
      <w:pPr>
        <w:pStyle w:val="Heading4"/>
      </w:pPr>
      <w:r>
        <w:t>Conductor damage curves</w:t>
      </w:r>
    </w:p>
    <w:p w14:paraId="3B71993C" w14:textId="77777777" w:rsidR="0087402C" w:rsidRDefault="0087402C" w:rsidP="004E59BC">
      <w:pPr>
        <w:pStyle w:val="Heading4"/>
      </w:pPr>
      <w:r>
        <w:t>Ground fault protective devices, as applicable</w:t>
      </w:r>
    </w:p>
    <w:p w14:paraId="1010675B" w14:textId="77777777" w:rsidR="0087402C" w:rsidRDefault="0087402C" w:rsidP="004E59BC">
      <w:pPr>
        <w:pStyle w:val="Heading4"/>
      </w:pPr>
      <w:r>
        <w:t>Pertinent motor starting characteristics and motor damage points</w:t>
      </w:r>
    </w:p>
    <w:p w14:paraId="6059D40A" w14:textId="77777777" w:rsidR="0087402C" w:rsidRDefault="0087402C" w:rsidP="004E59BC">
      <w:pPr>
        <w:pStyle w:val="Heading4"/>
      </w:pPr>
      <w:r>
        <w:t>Pertinent generator short-circuit decrement curve and generator damage point</w:t>
      </w:r>
    </w:p>
    <w:p w14:paraId="7128767F" w14:textId="77777777" w:rsidR="0087402C" w:rsidRDefault="0087402C" w:rsidP="004E59BC">
      <w:pPr>
        <w:pStyle w:val="Heading4"/>
      </w:pPr>
      <w:r>
        <w:t>Other system load protective devices for the largest branch circuit and the largest feeder circuit breaker in each motor control center</w:t>
      </w:r>
    </w:p>
    <w:p w14:paraId="3856D16F" w14:textId="77777777" w:rsidR="0087402C" w:rsidRDefault="0087402C" w:rsidP="004E59BC">
      <w:pPr>
        <w:pStyle w:val="Heading3"/>
      </w:pPr>
      <w:r>
        <w:t>Provide adequate time margins between device characteristics such that selective operation is provided, while providing proper protection.</w:t>
      </w:r>
    </w:p>
    <w:p w14:paraId="75AD6D5B" w14:textId="77777777" w:rsidR="0087402C" w:rsidRDefault="0087402C" w:rsidP="004E59BC">
      <w:pPr>
        <w:pStyle w:val="Heading2"/>
      </w:pPr>
      <w:r>
        <w:t>report sections</w:t>
      </w:r>
    </w:p>
    <w:p w14:paraId="19493AB1" w14:textId="77777777" w:rsidR="0087402C" w:rsidRDefault="0087402C" w:rsidP="004E59BC">
      <w:pPr>
        <w:pStyle w:val="Heading3"/>
      </w:pPr>
      <w:r>
        <w:t>Input Data:</w:t>
      </w:r>
    </w:p>
    <w:p w14:paraId="295D4AE1" w14:textId="77777777" w:rsidR="0087402C" w:rsidRDefault="0087402C" w:rsidP="004E59BC">
      <w:pPr>
        <w:pStyle w:val="Heading4"/>
      </w:pPr>
      <w:r>
        <w:t>Utility three-phase and line-to-ground available contribution with associated X/R ratios</w:t>
      </w:r>
    </w:p>
    <w:p w14:paraId="7B0E6483" w14:textId="77777777" w:rsidR="0087402C" w:rsidRDefault="0087402C" w:rsidP="004E59BC">
      <w:pPr>
        <w:pStyle w:val="Heading4"/>
      </w:pPr>
      <w:r>
        <w:t>Short-circuit reactance of rotating machines with associated X/R ratios</w:t>
      </w:r>
    </w:p>
    <w:p w14:paraId="7233006E" w14:textId="77777777" w:rsidR="0087402C" w:rsidRDefault="0087402C" w:rsidP="004E59BC">
      <w:pPr>
        <w:pStyle w:val="Heading4"/>
      </w:pPr>
      <w:r>
        <w:t>Cable type, construction, size, # per phase, length, impedance and conduit type</w:t>
      </w:r>
    </w:p>
    <w:p w14:paraId="29A46C21" w14:textId="77777777" w:rsidR="0087402C" w:rsidRDefault="0087402C" w:rsidP="004E59BC">
      <w:pPr>
        <w:pStyle w:val="Heading4"/>
      </w:pPr>
      <w:r>
        <w:t>Bus duct type, size, length and impedance</w:t>
      </w:r>
    </w:p>
    <w:p w14:paraId="23D504AF" w14:textId="77777777" w:rsidR="0087402C" w:rsidRDefault="0087402C" w:rsidP="004E59BC">
      <w:pPr>
        <w:pStyle w:val="Heading4"/>
      </w:pPr>
      <w:r>
        <w:t>Transformer primary &amp; secondary voltages, winding configurations, kVA rating, impedance and X/R ratio</w:t>
      </w:r>
    </w:p>
    <w:p w14:paraId="3E21671F" w14:textId="77777777" w:rsidR="0087402C" w:rsidRDefault="0087402C" w:rsidP="004E59BC">
      <w:pPr>
        <w:pStyle w:val="Heading4"/>
      </w:pPr>
      <w:r>
        <w:t>Reactor inductance and continuous ampere rating</w:t>
      </w:r>
    </w:p>
    <w:p w14:paraId="227DD6EC" w14:textId="77777777" w:rsidR="0087402C" w:rsidRDefault="0087402C" w:rsidP="004E59BC">
      <w:pPr>
        <w:pStyle w:val="Heading4"/>
      </w:pPr>
      <w:r>
        <w:t>Aerial line type, construction, conductor spacing, size, # per phase, and length</w:t>
      </w:r>
    </w:p>
    <w:p w14:paraId="50AADA39" w14:textId="77777777" w:rsidR="0087402C" w:rsidRDefault="0087402C" w:rsidP="004E59BC">
      <w:pPr>
        <w:pStyle w:val="Heading3"/>
      </w:pPr>
      <w:r>
        <w:t>Short-Circuit Data:</w:t>
      </w:r>
    </w:p>
    <w:p w14:paraId="4582A947" w14:textId="77777777" w:rsidR="0087402C" w:rsidRDefault="0087402C" w:rsidP="004E59BC">
      <w:pPr>
        <w:pStyle w:val="Heading4"/>
      </w:pPr>
      <w:r>
        <w:t>Source fault impedance and generator contributions</w:t>
      </w:r>
    </w:p>
    <w:p w14:paraId="40A4EA33" w14:textId="77777777" w:rsidR="0087402C" w:rsidRDefault="0087402C" w:rsidP="004E59BC">
      <w:pPr>
        <w:pStyle w:val="Heading4"/>
      </w:pPr>
      <w:r>
        <w:t>X to R ratios</w:t>
      </w:r>
    </w:p>
    <w:p w14:paraId="11B98577" w14:textId="77777777" w:rsidR="0087402C" w:rsidRDefault="0087402C" w:rsidP="004E59BC">
      <w:pPr>
        <w:pStyle w:val="Heading4"/>
      </w:pPr>
      <w:r>
        <w:t>Asymmetry factors</w:t>
      </w:r>
    </w:p>
    <w:p w14:paraId="1541DF07" w14:textId="77777777" w:rsidR="0087402C" w:rsidRDefault="0087402C" w:rsidP="004E59BC">
      <w:pPr>
        <w:pStyle w:val="Heading4"/>
      </w:pPr>
      <w:r>
        <w:t>Motor contributions</w:t>
      </w:r>
    </w:p>
    <w:p w14:paraId="1B15DD3F" w14:textId="77777777" w:rsidR="0087402C" w:rsidRDefault="0087402C" w:rsidP="004E59BC">
      <w:pPr>
        <w:pStyle w:val="Heading4"/>
      </w:pPr>
      <w:r>
        <w:t>Short circuit kVA</w:t>
      </w:r>
    </w:p>
    <w:p w14:paraId="30D57B3A" w14:textId="77777777" w:rsidR="0087402C" w:rsidRDefault="0087402C" w:rsidP="004E59BC">
      <w:pPr>
        <w:pStyle w:val="Heading4"/>
      </w:pPr>
      <w:r>
        <w:t>Symmetrical and asymmetrical fault currents</w:t>
      </w:r>
    </w:p>
    <w:p w14:paraId="08E52289" w14:textId="77777777" w:rsidR="0087402C" w:rsidRDefault="0087402C" w:rsidP="004E59BC">
      <w:pPr>
        <w:pStyle w:val="Heading3"/>
      </w:pPr>
      <w:r>
        <w:t>Recommended Protective Device Settings:</w:t>
      </w:r>
    </w:p>
    <w:p w14:paraId="596A99AA" w14:textId="77777777" w:rsidR="0087402C" w:rsidRDefault="0087402C" w:rsidP="004E59BC">
      <w:pPr>
        <w:pStyle w:val="Heading4"/>
      </w:pPr>
      <w:r>
        <w:lastRenderedPageBreak/>
        <w:t>Phase and Ground Relays:</w:t>
      </w:r>
    </w:p>
    <w:p w14:paraId="6995FBED" w14:textId="77777777" w:rsidR="0087402C" w:rsidRDefault="0087402C" w:rsidP="004E59BC">
      <w:pPr>
        <w:pStyle w:val="Heading5"/>
      </w:pPr>
      <w:r>
        <w:t>Current transformer ratio</w:t>
      </w:r>
    </w:p>
    <w:p w14:paraId="39EEA5E3" w14:textId="77777777" w:rsidR="0087402C" w:rsidRDefault="0087402C" w:rsidP="004E59BC">
      <w:pPr>
        <w:pStyle w:val="Heading5"/>
      </w:pPr>
      <w:r>
        <w:t>Current setting</w:t>
      </w:r>
    </w:p>
    <w:p w14:paraId="135ED9CC" w14:textId="77777777" w:rsidR="0087402C" w:rsidRDefault="0087402C" w:rsidP="004E59BC">
      <w:pPr>
        <w:pStyle w:val="Heading5"/>
      </w:pPr>
      <w:r>
        <w:t>Time setting</w:t>
      </w:r>
    </w:p>
    <w:p w14:paraId="38D622E7" w14:textId="77777777" w:rsidR="0087402C" w:rsidRDefault="0087402C" w:rsidP="004E59BC">
      <w:pPr>
        <w:pStyle w:val="Heading5"/>
      </w:pPr>
      <w:r>
        <w:t>Instantaneous setting</w:t>
      </w:r>
    </w:p>
    <w:p w14:paraId="0A05CFD0" w14:textId="77777777" w:rsidR="0087402C" w:rsidRDefault="0087402C" w:rsidP="004E59BC">
      <w:pPr>
        <w:pStyle w:val="Heading5"/>
      </w:pPr>
      <w:r>
        <w:t>Specialty non-overcurrent device settings</w:t>
      </w:r>
    </w:p>
    <w:p w14:paraId="1C021483" w14:textId="77777777" w:rsidR="0087402C" w:rsidRDefault="0087402C" w:rsidP="004E59BC">
      <w:pPr>
        <w:pStyle w:val="Heading5"/>
      </w:pPr>
      <w:r>
        <w:t>Recommendations on improved relaying systems, if applicable</w:t>
      </w:r>
    </w:p>
    <w:p w14:paraId="16D9B70A" w14:textId="77777777" w:rsidR="0087402C" w:rsidRDefault="0087402C" w:rsidP="004E59BC">
      <w:pPr>
        <w:pStyle w:val="Heading4"/>
      </w:pPr>
      <w:r>
        <w:t>Circuit Breakers:</w:t>
      </w:r>
    </w:p>
    <w:p w14:paraId="394FBF1E" w14:textId="77777777" w:rsidR="0087402C" w:rsidRDefault="0087402C" w:rsidP="004E59BC">
      <w:pPr>
        <w:pStyle w:val="Heading5"/>
      </w:pPr>
      <w:r>
        <w:t>Adjustable pickups and time delays (long time, short time, ground)</w:t>
      </w:r>
    </w:p>
    <w:p w14:paraId="4363BC7D" w14:textId="77777777" w:rsidR="0087402C" w:rsidRDefault="0087402C" w:rsidP="004E59BC">
      <w:pPr>
        <w:pStyle w:val="Heading5"/>
      </w:pPr>
      <w:r>
        <w:t>Adjustable time-current characteristic</w:t>
      </w:r>
    </w:p>
    <w:p w14:paraId="6442D209" w14:textId="77777777" w:rsidR="0087402C" w:rsidRDefault="0087402C" w:rsidP="004E59BC">
      <w:pPr>
        <w:pStyle w:val="Heading5"/>
      </w:pPr>
      <w:r>
        <w:t>Adjustable instantaneous pickup</w:t>
      </w:r>
    </w:p>
    <w:p w14:paraId="7280A02C" w14:textId="77777777" w:rsidR="0087402C" w:rsidRDefault="0087402C" w:rsidP="004E59BC">
      <w:pPr>
        <w:pStyle w:val="Heading5"/>
      </w:pPr>
      <w:r>
        <w:t>Recommendations on improved trip systems, if applicable</w:t>
      </w:r>
    </w:p>
    <w:p w14:paraId="4B8DB052" w14:textId="77777777" w:rsidR="0087402C" w:rsidRDefault="0087402C" w:rsidP="004E59BC">
      <w:pPr>
        <w:pStyle w:val="Heading1"/>
      </w:pPr>
      <w:r>
        <w:t>EXECUTION</w:t>
      </w:r>
    </w:p>
    <w:p w14:paraId="15B208D7" w14:textId="77777777" w:rsidR="0087402C" w:rsidRDefault="0087402C" w:rsidP="004E59BC">
      <w:pPr>
        <w:pStyle w:val="Heading2"/>
      </w:pPr>
      <w:r>
        <w:t>field adjustment</w:t>
      </w:r>
    </w:p>
    <w:p w14:paraId="6A09EBC8" w14:textId="77777777" w:rsidR="0087402C" w:rsidRDefault="0087402C" w:rsidP="004E59BC">
      <w:pPr>
        <w:pStyle w:val="Heading3"/>
      </w:pPr>
      <w:r>
        <w:t>Adjust relay and protective device settings according to the recommended settings table provided by the coordination study. Field adjustments to be completed by the engineering service division of the equipment manufacturer under the Startup and Acceptance Testing contract portion.</w:t>
      </w:r>
    </w:p>
    <w:p w14:paraId="19A74308" w14:textId="77777777" w:rsidR="0087402C" w:rsidRDefault="0087402C" w:rsidP="004E59BC">
      <w:pPr>
        <w:pStyle w:val="Heading3"/>
      </w:pPr>
      <w:r>
        <w:t>Make minor modifications to equipment as required to accomplish conformance with short-circuit and protective device coordination studies.</w:t>
      </w:r>
    </w:p>
    <w:p w14:paraId="40C3488C" w14:textId="77777777" w:rsidR="0087402C" w:rsidRDefault="0087402C" w:rsidP="004E59BC">
      <w:pPr>
        <w:pStyle w:val="Heading3"/>
      </w:pPr>
      <w:r>
        <w:t>Notify Owner in writing of any required major equipment modifications.</w:t>
      </w:r>
    </w:p>
    <w:p w14:paraId="1EC2F702" w14:textId="77777777" w:rsidR="0087402C" w:rsidRDefault="0087402C" w:rsidP="004E59BC">
      <w:pPr>
        <w:pStyle w:val="Heading3"/>
      </w:pPr>
      <w:r>
        <w:t>Following completion of all studies, acceptance testing and startup by the field engineering service division of the equipment manufacturer, a 2-year warranty shall be provided on all components manufactured by the engineering service parent manufacturing company.</w:t>
      </w:r>
    </w:p>
    <w:sectPr w:rsidR="0087402C" w:rsidSect="004E59BC">
      <w:headerReference w:type="default" r:id="rId10"/>
      <w:footerReference w:type="default" r:id="rId11"/>
      <w:footnotePr>
        <w:numRestart w:val="eachPage"/>
      </w:footnotePr>
      <w:pgSz w:w="12240" w:h="15840"/>
      <w:pgMar w:top="720" w:right="720" w:bottom="108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CC6B8" w14:textId="77777777" w:rsidR="002F70B3" w:rsidRDefault="002F70B3">
      <w:r>
        <w:separator/>
      </w:r>
    </w:p>
  </w:endnote>
  <w:endnote w:type="continuationSeparator" w:id="0">
    <w:p w14:paraId="000A6986" w14:textId="77777777" w:rsidR="002F70B3" w:rsidRDefault="002F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960C" w14:textId="77777777" w:rsidR="007F4B75" w:rsidRDefault="004E59BC">
    <w:pPr>
      <w:pStyle w:val="Footer"/>
    </w:pPr>
    <w:r>
      <w:t>26 05 73</w:t>
    </w:r>
    <w:r w:rsidR="007F4B75">
      <w:t>-</w:t>
    </w:r>
    <w:r w:rsidR="007F4B75">
      <w:pgNum/>
    </w:r>
    <w:r w:rsidR="007F4B75">
      <w:tab/>
    </w:r>
    <w:r w:rsidR="007F4B75">
      <w:tab/>
      <w:t>08/23/11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738D" w14:textId="77777777" w:rsidR="002F70B3" w:rsidRDefault="002F70B3">
      <w:r>
        <w:separator/>
      </w:r>
    </w:p>
  </w:footnote>
  <w:footnote w:type="continuationSeparator" w:id="0">
    <w:p w14:paraId="20CB30F8" w14:textId="77777777" w:rsidR="002F70B3" w:rsidRDefault="002F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9ACE" w14:textId="77777777" w:rsidR="007F4B75" w:rsidRDefault="007F4B75" w:rsidP="004E59BC">
    <w:pPr>
      <w:pStyle w:val="Header"/>
    </w:pPr>
    <w:r>
      <w:t>SHORT-CIRCUIT/COORDINATION STUDY</w:t>
    </w:r>
  </w:p>
  <w:p w14:paraId="5B0F8C07" w14:textId="77777777" w:rsidR="007F4B75" w:rsidRDefault="007F4B75" w:rsidP="004E59BC">
    <w:pPr>
      <w:pStyle w:val="Header"/>
    </w:pPr>
    <w:r>
      <w:t xml:space="preserve">Section </w:t>
    </w:r>
    <w:r w:rsidR="004E59BC">
      <w:t>26 05 73</w:t>
    </w:r>
  </w:p>
  <w:p w14:paraId="7E7BD569" w14:textId="77777777" w:rsidR="007F4B75" w:rsidRDefault="007F4B75" w:rsidP="004E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5A31"/>
    <w:multiLevelType w:val="multilevel"/>
    <w:tmpl w:val="101C891E"/>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2" w15:restartNumberingAfterBreak="0">
    <w:nsid w:val="75A5005C"/>
    <w:multiLevelType w:val="multilevel"/>
    <w:tmpl w:val="4AC26DF6"/>
    <w:numStyleLink w:val="SpecGuideList"/>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D2"/>
    <w:rsid w:val="000C16F4"/>
    <w:rsid w:val="002F70B3"/>
    <w:rsid w:val="00443ACC"/>
    <w:rsid w:val="004E59BC"/>
    <w:rsid w:val="005E7F1C"/>
    <w:rsid w:val="007F4B75"/>
    <w:rsid w:val="0087402C"/>
    <w:rsid w:val="008C0414"/>
    <w:rsid w:val="009A5D60"/>
    <w:rsid w:val="00AC6129"/>
    <w:rsid w:val="00C92D4C"/>
    <w:rsid w:val="00CC13BB"/>
    <w:rsid w:val="00D23FCD"/>
    <w:rsid w:val="00DA6C6D"/>
    <w:rsid w:val="00DB00F2"/>
    <w:rsid w:val="00E33DD2"/>
    <w:rsid w:val="00FE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8592C"/>
  <w15:chartTrackingRefBased/>
  <w15:docId w15:val="{55EA262E-AB5D-41E3-82AA-92A43658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59BC"/>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4E59BC"/>
    <w:pPr>
      <w:numPr>
        <w:numId w:val="12"/>
      </w:numPr>
      <w:spacing w:before="360"/>
      <w:outlineLvl w:val="0"/>
    </w:pPr>
    <w:rPr>
      <w:caps/>
    </w:rPr>
  </w:style>
  <w:style w:type="paragraph" w:styleId="Heading2">
    <w:name w:val="heading 2"/>
    <w:aliases w:val="CSI 2"/>
    <w:basedOn w:val="Normal"/>
    <w:link w:val="Heading2Char"/>
    <w:uiPriority w:val="9"/>
    <w:unhideWhenUsed/>
    <w:qFormat/>
    <w:rsid w:val="004E59BC"/>
    <w:pPr>
      <w:numPr>
        <w:ilvl w:val="1"/>
        <w:numId w:val="12"/>
      </w:numPr>
      <w:spacing w:before="240"/>
      <w:outlineLvl w:val="1"/>
    </w:pPr>
    <w:rPr>
      <w:caps/>
    </w:rPr>
  </w:style>
  <w:style w:type="paragraph" w:styleId="Heading3">
    <w:name w:val="heading 3"/>
    <w:aliases w:val="CSI 3"/>
    <w:basedOn w:val="Normal"/>
    <w:link w:val="Heading3Char"/>
    <w:uiPriority w:val="9"/>
    <w:unhideWhenUsed/>
    <w:qFormat/>
    <w:rsid w:val="004E59BC"/>
    <w:pPr>
      <w:numPr>
        <w:ilvl w:val="2"/>
        <w:numId w:val="12"/>
      </w:numPr>
      <w:spacing w:before="160"/>
      <w:outlineLvl w:val="2"/>
    </w:pPr>
  </w:style>
  <w:style w:type="paragraph" w:styleId="Heading4">
    <w:name w:val="heading 4"/>
    <w:aliases w:val="CSI 4"/>
    <w:basedOn w:val="Normal"/>
    <w:link w:val="Heading4Char"/>
    <w:uiPriority w:val="9"/>
    <w:unhideWhenUsed/>
    <w:qFormat/>
    <w:rsid w:val="004E59BC"/>
    <w:pPr>
      <w:numPr>
        <w:ilvl w:val="3"/>
        <w:numId w:val="12"/>
      </w:numPr>
      <w:spacing w:before="160"/>
      <w:outlineLvl w:val="3"/>
    </w:pPr>
  </w:style>
  <w:style w:type="paragraph" w:styleId="Heading5">
    <w:name w:val="heading 5"/>
    <w:aliases w:val="CSI 5"/>
    <w:basedOn w:val="Normal"/>
    <w:link w:val="Heading5Char"/>
    <w:uiPriority w:val="9"/>
    <w:unhideWhenUsed/>
    <w:qFormat/>
    <w:rsid w:val="004E59BC"/>
    <w:pPr>
      <w:numPr>
        <w:ilvl w:val="4"/>
        <w:numId w:val="12"/>
      </w:numPr>
      <w:spacing w:before="160"/>
      <w:outlineLvl w:val="4"/>
    </w:pPr>
  </w:style>
  <w:style w:type="paragraph" w:styleId="Heading6">
    <w:name w:val="heading 6"/>
    <w:aliases w:val="CSI 6"/>
    <w:basedOn w:val="Normal"/>
    <w:link w:val="Heading6Char"/>
    <w:uiPriority w:val="9"/>
    <w:unhideWhenUsed/>
    <w:qFormat/>
    <w:rsid w:val="004E59BC"/>
    <w:pPr>
      <w:numPr>
        <w:ilvl w:val="5"/>
        <w:numId w:val="12"/>
      </w:numPr>
      <w:spacing w:before="160"/>
      <w:outlineLvl w:val="5"/>
    </w:pPr>
  </w:style>
  <w:style w:type="paragraph" w:styleId="Heading7">
    <w:name w:val="heading 7"/>
    <w:aliases w:val="CSI 7"/>
    <w:basedOn w:val="Normal"/>
    <w:link w:val="Heading7Char"/>
    <w:uiPriority w:val="9"/>
    <w:unhideWhenUsed/>
    <w:qFormat/>
    <w:rsid w:val="004E59BC"/>
    <w:pPr>
      <w:numPr>
        <w:ilvl w:val="6"/>
        <w:numId w:val="12"/>
      </w:numPr>
      <w:spacing w:before="160"/>
      <w:outlineLvl w:val="6"/>
    </w:pPr>
  </w:style>
  <w:style w:type="paragraph" w:styleId="Heading8">
    <w:name w:val="heading 8"/>
    <w:aliases w:val="CSI 8"/>
    <w:basedOn w:val="Normal"/>
    <w:link w:val="Heading8Char"/>
    <w:uiPriority w:val="9"/>
    <w:unhideWhenUsed/>
    <w:qFormat/>
    <w:rsid w:val="004E59BC"/>
    <w:pPr>
      <w:numPr>
        <w:ilvl w:val="7"/>
        <w:numId w:val="12"/>
      </w:numPr>
      <w:spacing w:before="160"/>
      <w:outlineLvl w:val="7"/>
    </w:pPr>
  </w:style>
  <w:style w:type="paragraph" w:styleId="Heading9">
    <w:name w:val="heading 9"/>
    <w:basedOn w:val="Normal"/>
    <w:link w:val="Heading9Char"/>
    <w:uiPriority w:val="9"/>
    <w:unhideWhenUsed/>
    <w:qFormat/>
    <w:rsid w:val="004E59BC"/>
    <w:pPr>
      <w:numPr>
        <w:ilvl w:val="8"/>
        <w:numId w:val="12"/>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E59BC"/>
    <w:pPr>
      <w:tabs>
        <w:tab w:val="left" w:pos="2748"/>
        <w:tab w:val="right" w:pos="10800"/>
      </w:tabs>
      <w:jc w:val="center"/>
    </w:pPr>
    <w:rPr>
      <w:rFonts w:cs="Arial"/>
      <w:caps/>
    </w:rPr>
  </w:style>
  <w:style w:type="character" w:styleId="FootnoteReference">
    <w:name w:val="footnote reference"/>
    <w:basedOn w:val="DefaultParagraphFont"/>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4E59BC"/>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1"/>
      </w:numPr>
      <w:spacing w:before="520" w:line="260" w:lineRule="exact"/>
    </w:pPr>
    <w:rPr>
      <w:rFonts w:ascii="Arial" w:hAnsi="Arial"/>
      <w:caps/>
      <w:sz w:val="22"/>
    </w:rPr>
  </w:style>
  <w:style w:type="paragraph" w:customStyle="1" w:styleId="Level1">
    <w:name w:val="Level 1"/>
    <w:pPr>
      <w:numPr>
        <w:ilvl w:val="1"/>
        <w:numId w:val="1"/>
      </w:numPr>
      <w:spacing w:before="260" w:line="260" w:lineRule="exact"/>
    </w:pPr>
    <w:rPr>
      <w:rFonts w:ascii="Arial" w:hAnsi="Arial"/>
      <w:caps/>
      <w:sz w:val="22"/>
    </w:rPr>
  </w:style>
  <w:style w:type="paragraph" w:customStyle="1" w:styleId="Level2">
    <w:name w:val="Level 2"/>
    <w:pPr>
      <w:numPr>
        <w:ilvl w:val="2"/>
        <w:numId w:val="1"/>
      </w:numPr>
      <w:tabs>
        <w:tab w:val="left" w:pos="720"/>
      </w:tabs>
      <w:spacing w:before="120" w:line="260" w:lineRule="exact"/>
    </w:pPr>
    <w:rPr>
      <w:rFonts w:ascii="Arial" w:hAnsi="Arial"/>
      <w:sz w:val="22"/>
    </w:rPr>
  </w:style>
  <w:style w:type="paragraph" w:customStyle="1" w:styleId="Level3">
    <w:name w:val="Level 3"/>
    <w:pPr>
      <w:numPr>
        <w:ilvl w:val="3"/>
        <w:numId w:val="1"/>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1"/>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numPr>
        <w:ilvl w:val="0"/>
        <w:numId w:val="0"/>
      </w:numPr>
      <w:pBdr>
        <w:top w:val="single" w:sz="8" w:space="1" w:color="auto"/>
        <w:left w:val="single" w:sz="8" w:space="4" w:color="auto"/>
        <w:bottom w:val="single" w:sz="8" w:space="1" w:color="auto"/>
        <w:right w:val="single" w:sz="8" w:space="4" w:color="auto"/>
      </w:pBdr>
      <w:tabs>
        <w:tab w:val="left" w:pos="1080"/>
      </w:tabs>
      <w:spacing w:before="60"/>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4E59BC"/>
    <w:pPr>
      <w:spacing w:before="160"/>
      <w:jc w:val="center"/>
    </w:pPr>
    <w:rPr>
      <w:rFonts w:cs="Arial"/>
      <w:caps/>
    </w:rPr>
  </w:style>
  <w:style w:type="paragraph" w:styleId="BalloonText">
    <w:name w:val="Balloon Text"/>
    <w:basedOn w:val="Normal"/>
    <w:semiHidden/>
    <w:rsid w:val="00E33DD2"/>
    <w:rPr>
      <w:rFonts w:ascii="Tahoma" w:hAnsi="Tahoma" w:cs="Tahoma"/>
      <w:sz w:val="16"/>
      <w:szCs w:val="16"/>
    </w:rPr>
  </w:style>
  <w:style w:type="character" w:customStyle="1" w:styleId="FooterChar">
    <w:name w:val="Footer Char"/>
    <w:link w:val="Footer"/>
    <w:uiPriority w:val="99"/>
    <w:rsid w:val="004E59BC"/>
    <w:rPr>
      <w:rFonts w:ascii="Arial" w:eastAsiaTheme="minorHAnsi" w:hAnsi="Arial" w:cs="Arial"/>
      <w:caps/>
      <w:sz w:val="22"/>
      <w:szCs w:val="22"/>
    </w:rPr>
  </w:style>
  <w:style w:type="character" w:customStyle="1" w:styleId="HeaderChar">
    <w:name w:val="Header Char"/>
    <w:link w:val="Header"/>
    <w:uiPriority w:val="99"/>
    <w:rsid w:val="004E59BC"/>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4E59BC"/>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4E59BC"/>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4E59BC"/>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4E59BC"/>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4E59BC"/>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4E59BC"/>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4E59BC"/>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4E59BC"/>
    <w:rPr>
      <w:rFonts w:ascii="Arial" w:eastAsiaTheme="minorHAnsi" w:hAnsi="Arial" w:cs="Times New Roman (Body CS)"/>
      <w:sz w:val="22"/>
      <w:szCs w:val="22"/>
    </w:rPr>
  </w:style>
  <w:style w:type="character" w:customStyle="1" w:styleId="Heading9Char">
    <w:name w:val="Heading 9 Char"/>
    <w:link w:val="Heading9"/>
    <w:uiPriority w:val="9"/>
    <w:rsid w:val="004E59BC"/>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4E59BC"/>
    <w:rPr>
      <w:color w:val="3367CD"/>
    </w:rPr>
  </w:style>
  <w:style w:type="character" w:customStyle="1" w:styleId="NotetoSpecWriterChar">
    <w:name w:val="Note to Spec Writer Char"/>
    <w:link w:val="NotetoSpecWriter"/>
    <w:rsid w:val="004E59BC"/>
    <w:rPr>
      <w:rFonts w:ascii="Arial" w:eastAsiaTheme="minorHAnsi" w:hAnsi="Arial" w:cs="Times New Roman (Body CS)"/>
      <w:color w:val="3367CD"/>
      <w:sz w:val="22"/>
      <w:szCs w:val="22"/>
    </w:rPr>
  </w:style>
  <w:style w:type="character" w:styleId="PageNumber">
    <w:name w:val="page number"/>
    <w:uiPriority w:val="99"/>
    <w:unhideWhenUsed/>
    <w:rsid w:val="004E59BC"/>
  </w:style>
  <w:style w:type="numbering" w:customStyle="1" w:styleId="SpecGuideList">
    <w:name w:val="Spec Guide List"/>
    <w:uiPriority w:val="99"/>
    <w:rsid w:val="004E59BC"/>
    <w:pPr>
      <w:numPr>
        <w:numId w:val="2"/>
      </w:numPr>
    </w:pPr>
  </w:style>
  <w:style w:type="character" w:customStyle="1" w:styleId="TitleChar">
    <w:name w:val="Title Char"/>
    <w:link w:val="Title"/>
    <w:uiPriority w:val="10"/>
    <w:rsid w:val="004E59BC"/>
    <w:rPr>
      <w:rFonts w:ascii="Arial" w:eastAsiaTheme="minorHAnsi" w:hAnsi="Arial" w:cs="Arial"/>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FE948-5330-468B-A698-AB5AC97B79D2}">
  <ds:schemaRefs>
    <ds:schemaRef ds:uri="http://schemas.microsoft.com/sharepoint/v3/contenttype/forms"/>
  </ds:schemaRefs>
</ds:datastoreItem>
</file>

<file path=customXml/itemProps2.xml><?xml version="1.0" encoding="utf-8"?>
<ds:datastoreItem xmlns:ds="http://schemas.openxmlformats.org/officeDocument/2006/customXml" ds:itemID="{BCD15EAE-1F8B-4297-BD84-1DA6B601D3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2A7F74-71E4-466C-A2C4-86BD916A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PSG Section 16015A</vt:lpstr>
    </vt:vector>
  </TitlesOfParts>
  <Company>Eaton Corporation</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 Short-circuit/coordination guide spec</dc:title>
  <dc:subject>Short-Circuit/Coordination Study</dc:subject>
  <dc:creator>Eaton</dc:creator>
  <cp:keywords/>
  <dc:description>This is a CSI formatted construction guide specification for short-circuit and coordination studies Study - Short-circuit/coordination.</dc:description>
  <cp:lastModifiedBy>Hernandez, Daniela</cp:lastModifiedBy>
  <cp:revision>3</cp:revision>
  <cp:lastPrinted>2011-08-23T13:15:00Z</cp:lastPrinted>
  <dcterms:created xsi:type="dcterms:W3CDTF">2019-09-24T14:19:00Z</dcterms:created>
  <dcterms:modified xsi:type="dcterms:W3CDTF">2019-12-18T21:19:00Z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